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30DD7" w14:textId="77777777" w:rsidR="0011223E" w:rsidRPr="005629CD" w:rsidRDefault="0091267C" w:rsidP="00023750">
      <w:pPr>
        <w:jc w:val="right"/>
        <w:rPr>
          <w:sz w:val="28"/>
          <w:szCs w:val="28"/>
        </w:rPr>
      </w:pPr>
      <w:r w:rsidRPr="005629CD">
        <w:rPr>
          <w:sz w:val="28"/>
          <w:szCs w:val="28"/>
        </w:rPr>
        <w:t>Projekts</w:t>
      </w:r>
    </w:p>
    <w:p w14:paraId="4736BE82" w14:textId="77777777" w:rsidR="00023750" w:rsidRDefault="00023750" w:rsidP="00023750">
      <w:pPr>
        <w:jc w:val="right"/>
        <w:rPr>
          <w:i/>
          <w:sz w:val="28"/>
          <w:szCs w:val="28"/>
        </w:rPr>
      </w:pPr>
    </w:p>
    <w:p w14:paraId="1A374D0E" w14:textId="77777777" w:rsidR="00B90172" w:rsidRDefault="00B90172" w:rsidP="00B90172">
      <w:pPr>
        <w:jc w:val="center"/>
        <w:rPr>
          <w:b/>
          <w:sz w:val="28"/>
          <w:szCs w:val="28"/>
        </w:rPr>
      </w:pPr>
      <w:r w:rsidRPr="0091267C">
        <w:rPr>
          <w:b/>
          <w:sz w:val="28"/>
          <w:szCs w:val="28"/>
        </w:rPr>
        <w:t xml:space="preserve">INFORMATĪVAIS ZIŅOJUMS </w:t>
      </w:r>
    </w:p>
    <w:p w14:paraId="5693E508" w14:textId="77777777" w:rsidR="0091267C" w:rsidRDefault="0091267C" w:rsidP="00B90172">
      <w:pPr>
        <w:jc w:val="center"/>
        <w:rPr>
          <w:b/>
          <w:color w:val="000000" w:themeColor="text1"/>
          <w:sz w:val="28"/>
          <w:szCs w:val="28"/>
        </w:rPr>
      </w:pPr>
      <w:r w:rsidRPr="00B90172">
        <w:rPr>
          <w:b/>
          <w:sz w:val="28"/>
          <w:szCs w:val="28"/>
        </w:rPr>
        <w:t>par</w:t>
      </w:r>
      <w:r w:rsidR="00B90172" w:rsidRPr="00B90172">
        <w:rPr>
          <w:b/>
          <w:sz w:val="28"/>
          <w:szCs w:val="28"/>
        </w:rPr>
        <w:t xml:space="preserve"> </w:t>
      </w:r>
      <w:r w:rsidR="00B90172" w:rsidRPr="00B90172">
        <w:rPr>
          <w:b/>
          <w:color w:val="000000" w:themeColor="text1"/>
          <w:sz w:val="28"/>
          <w:szCs w:val="28"/>
        </w:rPr>
        <w:t xml:space="preserve">informācijas sistēmu </w:t>
      </w:r>
      <w:r w:rsidR="00B90172">
        <w:rPr>
          <w:b/>
          <w:color w:val="000000" w:themeColor="text1"/>
          <w:sz w:val="28"/>
          <w:szCs w:val="28"/>
        </w:rPr>
        <w:t>„</w:t>
      </w:r>
      <w:r w:rsidR="00B90172" w:rsidRPr="00B90172">
        <w:rPr>
          <w:b/>
          <w:color w:val="000000" w:themeColor="text1"/>
          <w:sz w:val="28"/>
          <w:szCs w:val="28"/>
        </w:rPr>
        <w:t xml:space="preserve">Ugunsdrošības uzraudzības un civilās aizsardzības darba vadība un kontrole” un </w:t>
      </w:r>
      <w:r w:rsidR="00B90172">
        <w:rPr>
          <w:b/>
          <w:color w:val="000000" w:themeColor="text1"/>
          <w:sz w:val="28"/>
          <w:szCs w:val="28"/>
        </w:rPr>
        <w:t>„</w:t>
      </w:r>
      <w:r w:rsidR="00B90172" w:rsidRPr="00B90172">
        <w:rPr>
          <w:b/>
          <w:color w:val="000000" w:themeColor="text1"/>
          <w:sz w:val="28"/>
          <w:szCs w:val="28"/>
        </w:rPr>
        <w:t>Uguns</w:t>
      </w:r>
      <w:r w:rsidR="00947DAC">
        <w:rPr>
          <w:b/>
          <w:color w:val="000000" w:themeColor="text1"/>
          <w:sz w:val="28"/>
          <w:szCs w:val="28"/>
        </w:rPr>
        <w:t>drošības stāvokļa pašdeklarēšana</w:t>
      </w:r>
      <w:r w:rsidR="00B90172" w:rsidRPr="00B90172">
        <w:rPr>
          <w:b/>
          <w:color w:val="000000" w:themeColor="text1"/>
          <w:sz w:val="28"/>
          <w:szCs w:val="28"/>
        </w:rPr>
        <w:t>s sistēma” ieviešanu, izvei</w:t>
      </w:r>
      <w:r w:rsidR="009A63F7">
        <w:rPr>
          <w:b/>
          <w:color w:val="000000" w:themeColor="text1"/>
          <w:sz w:val="28"/>
          <w:szCs w:val="28"/>
        </w:rPr>
        <w:t>došanu</w:t>
      </w:r>
      <w:r w:rsidR="00B90172">
        <w:rPr>
          <w:b/>
          <w:color w:val="000000" w:themeColor="text1"/>
          <w:sz w:val="28"/>
          <w:szCs w:val="28"/>
        </w:rPr>
        <w:t xml:space="preserve"> un uzturēšanu</w:t>
      </w:r>
    </w:p>
    <w:p w14:paraId="02C640AC" w14:textId="77777777" w:rsidR="00AC38BD" w:rsidRDefault="00AC38BD" w:rsidP="001D2370">
      <w:pPr>
        <w:pStyle w:val="Virsraksts2"/>
        <w:tabs>
          <w:tab w:val="left" w:pos="567"/>
        </w:tabs>
        <w:spacing w:before="0"/>
        <w:rPr>
          <w:rFonts w:ascii="Times New Roman" w:hAnsi="Times New Roman" w:cs="Times New Roman"/>
          <w:b/>
          <w:color w:val="auto"/>
          <w:sz w:val="28"/>
          <w:szCs w:val="28"/>
        </w:rPr>
      </w:pPr>
    </w:p>
    <w:p w14:paraId="0AABB505" w14:textId="77777777" w:rsidR="0091267C" w:rsidRPr="00AC38BD" w:rsidRDefault="00023750" w:rsidP="001D2370">
      <w:pPr>
        <w:pStyle w:val="Virsraksts2"/>
        <w:tabs>
          <w:tab w:val="left" w:pos="567"/>
        </w:tabs>
        <w:spacing w:before="0"/>
        <w:rPr>
          <w:rFonts w:ascii="Times New Roman" w:hAnsi="Times New Roman" w:cs="Times New Roman"/>
          <w:b/>
          <w:color w:val="auto"/>
          <w:sz w:val="28"/>
          <w:szCs w:val="28"/>
        </w:rPr>
      </w:pPr>
      <w:r w:rsidRPr="00BE3DAF">
        <w:rPr>
          <w:rFonts w:ascii="Times New Roman" w:hAnsi="Times New Roman" w:cs="Times New Roman"/>
          <w:b/>
          <w:color w:val="auto"/>
          <w:sz w:val="28"/>
          <w:szCs w:val="28"/>
        </w:rPr>
        <w:t>1. </w:t>
      </w:r>
      <w:r w:rsidR="00E02E53" w:rsidRPr="00AC38BD">
        <w:rPr>
          <w:rFonts w:ascii="Times New Roman" w:hAnsi="Times New Roman" w:cs="Times New Roman"/>
          <w:b/>
          <w:color w:val="auto"/>
          <w:sz w:val="28"/>
          <w:szCs w:val="28"/>
        </w:rPr>
        <w:t>Ievads</w:t>
      </w:r>
    </w:p>
    <w:p w14:paraId="784C2C93" w14:textId="4100ED20" w:rsidR="00023750" w:rsidRDefault="0066139A" w:rsidP="00D776BF">
      <w:pPr>
        <w:tabs>
          <w:tab w:val="left" w:pos="567"/>
        </w:tabs>
        <w:jc w:val="both"/>
        <w:rPr>
          <w:sz w:val="28"/>
          <w:szCs w:val="28"/>
        </w:rPr>
      </w:pPr>
      <w:r>
        <w:tab/>
      </w:r>
      <w:r w:rsidRPr="003023CB">
        <w:rPr>
          <w:sz w:val="28"/>
          <w:szCs w:val="28"/>
        </w:rPr>
        <w:t xml:space="preserve">Ministru kabineta 2019.gada 8.janvāra sēdē (prot.Nr.1, 28.§) tika </w:t>
      </w:r>
      <w:r w:rsidR="008C68E2">
        <w:rPr>
          <w:sz w:val="28"/>
          <w:szCs w:val="28"/>
        </w:rPr>
        <w:t>skatīts</w:t>
      </w:r>
      <w:r w:rsidRPr="003023CB">
        <w:rPr>
          <w:sz w:val="28"/>
          <w:szCs w:val="28"/>
        </w:rPr>
        <w:t xml:space="preserve"> konceptuālais ziņojums „Par valsts politiku ugunsdrošības jomā”</w:t>
      </w:r>
      <w:r w:rsidR="005629CD" w:rsidRPr="003023CB">
        <w:rPr>
          <w:sz w:val="28"/>
          <w:szCs w:val="28"/>
        </w:rPr>
        <w:t xml:space="preserve"> (turpmāk –</w:t>
      </w:r>
      <w:r w:rsidR="003023CB">
        <w:rPr>
          <w:sz w:val="28"/>
          <w:szCs w:val="28"/>
        </w:rPr>
        <w:t xml:space="preserve"> </w:t>
      </w:r>
      <w:r w:rsidR="005629CD" w:rsidRPr="003023CB">
        <w:rPr>
          <w:sz w:val="28"/>
          <w:szCs w:val="28"/>
        </w:rPr>
        <w:t>konceptuālais ziņojums)</w:t>
      </w:r>
      <w:r w:rsidR="008C68E2">
        <w:rPr>
          <w:sz w:val="28"/>
          <w:szCs w:val="28"/>
        </w:rPr>
        <w:t xml:space="preserve"> (</w:t>
      </w:r>
      <w:r w:rsidRPr="003023CB">
        <w:rPr>
          <w:sz w:val="28"/>
          <w:szCs w:val="28"/>
        </w:rPr>
        <w:t>Ministru kabin</w:t>
      </w:r>
      <w:r w:rsidR="008C68E2">
        <w:rPr>
          <w:sz w:val="28"/>
          <w:szCs w:val="28"/>
        </w:rPr>
        <w:t>eta 2019.gada 9.janvāra rīkojums</w:t>
      </w:r>
      <w:r w:rsidRPr="003023CB">
        <w:rPr>
          <w:sz w:val="28"/>
          <w:szCs w:val="28"/>
        </w:rPr>
        <w:t xml:space="preserve"> Nr.7 „Par konceptuālo ziņojumu „Par valsts politiku ugunsdrošības jomā””</w:t>
      </w:r>
      <w:r w:rsidR="00955A1C" w:rsidRPr="003023CB">
        <w:rPr>
          <w:sz w:val="28"/>
          <w:szCs w:val="28"/>
          <w:vertAlign w:val="superscript"/>
        </w:rPr>
        <w:footnoteReference w:id="1"/>
      </w:r>
      <w:r w:rsidR="008C68E2">
        <w:rPr>
          <w:sz w:val="28"/>
          <w:szCs w:val="28"/>
        </w:rPr>
        <w:t>)</w:t>
      </w:r>
      <w:r w:rsidRPr="003023CB">
        <w:rPr>
          <w:sz w:val="28"/>
          <w:szCs w:val="28"/>
        </w:rPr>
        <w:t>.</w:t>
      </w:r>
    </w:p>
    <w:p w14:paraId="0184A5BA" w14:textId="4BDBF781" w:rsidR="008C68E2" w:rsidRPr="009F1830" w:rsidRDefault="00D776BF" w:rsidP="00D776BF">
      <w:pPr>
        <w:tabs>
          <w:tab w:val="left" w:pos="567"/>
        </w:tabs>
        <w:jc w:val="both"/>
        <w:rPr>
          <w:sz w:val="28"/>
          <w:szCs w:val="28"/>
        </w:rPr>
      </w:pPr>
      <w:r>
        <w:rPr>
          <w:sz w:val="28"/>
          <w:szCs w:val="28"/>
        </w:rPr>
        <w:tab/>
      </w:r>
      <w:r w:rsidR="008C68E2">
        <w:rPr>
          <w:sz w:val="28"/>
          <w:szCs w:val="28"/>
        </w:rPr>
        <w:t>Attiecīgā protokollē</w:t>
      </w:r>
      <w:r>
        <w:rPr>
          <w:sz w:val="28"/>
          <w:szCs w:val="28"/>
        </w:rPr>
        <w:t xml:space="preserve">muma 2.punktā noteikts uzdevums </w:t>
      </w:r>
      <w:r w:rsidR="008C68E2" w:rsidRPr="00640957">
        <w:rPr>
          <w:sz w:val="28"/>
          <w:szCs w:val="28"/>
        </w:rPr>
        <w:t>Iekšlietu ministrijai līdz 2019.gada 1.oktobrim sagatavot un iekšlietu ministram iesniegt izskatīšanai Ministru kabinetā informatīvo ziņojumu par informācijas</w:t>
      </w:r>
      <w:r w:rsidR="008C68E2">
        <w:rPr>
          <w:sz w:val="28"/>
          <w:szCs w:val="28"/>
        </w:rPr>
        <w:t xml:space="preserve"> sistēmu „</w:t>
      </w:r>
      <w:r w:rsidR="008C68E2" w:rsidRPr="00640957">
        <w:rPr>
          <w:sz w:val="28"/>
          <w:szCs w:val="28"/>
        </w:rPr>
        <w:t>Ugunsdrošības uzraudzības un civilās aizsar</w:t>
      </w:r>
      <w:r w:rsidR="008C68E2">
        <w:rPr>
          <w:sz w:val="28"/>
          <w:szCs w:val="28"/>
        </w:rPr>
        <w:t>dzības darba vadība un kontrole” un „</w:t>
      </w:r>
      <w:r w:rsidR="008C68E2" w:rsidRPr="009F1830">
        <w:rPr>
          <w:sz w:val="28"/>
          <w:szCs w:val="28"/>
        </w:rPr>
        <w:t>Ugunsdrošības stāvokļa pašdeklarēšanas sistēma” ieviešanu, to izveidošanas un uzturēšanas izmaksām (turpmāk – informatīvais ziņojums).</w:t>
      </w:r>
    </w:p>
    <w:p w14:paraId="6227324F" w14:textId="53E378FF" w:rsidR="00B913A2" w:rsidRPr="009F1830" w:rsidRDefault="009F1830" w:rsidP="00D776BF">
      <w:pPr>
        <w:tabs>
          <w:tab w:val="left" w:pos="567"/>
        </w:tabs>
        <w:jc w:val="both"/>
        <w:rPr>
          <w:sz w:val="28"/>
          <w:szCs w:val="28"/>
        </w:rPr>
      </w:pPr>
      <w:r w:rsidRPr="009F1830">
        <w:rPr>
          <w:sz w:val="28"/>
          <w:szCs w:val="28"/>
        </w:rPr>
        <w:tab/>
        <w:t>Eiropas Komisijas Strukturālo reformu atbalsta projekta „Iekšlietu struktūras iestāžu darba efektivitātes paaugstināšana” (</w:t>
      </w:r>
      <w:r w:rsidR="00C173DB">
        <w:rPr>
          <w:sz w:val="28"/>
          <w:szCs w:val="28"/>
        </w:rPr>
        <w:t xml:space="preserve">SRAP </w:t>
      </w:r>
      <w:r w:rsidRPr="009F1830">
        <w:rPr>
          <w:sz w:val="28"/>
          <w:szCs w:val="28"/>
        </w:rPr>
        <w:t xml:space="preserve">1) </w:t>
      </w:r>
      <w:r>
        <w:rPr>
          <w:sz w:val="28"/>
          <w:szCs w:val="28"/>
        </w:rPr>
        <w:t>vidusposma ziņojumā norādīts, ka minēto infor</w:t>
      </w:r>
      <w:r w:rsidR="00986F09">
        <w:rPr>
          <w:sz w:val="28"/>
          <w:szCs w:val="28"/>
        </w:rPr>
        <w:t>mācijas sistēmu ieviešana sekmētu</w:t>
      </w:r>
      <w:r>
        <w:rPr>
          <w:sz w:val="28"/>
          <w:szCs w:val="28"/>
        </w:rPr>
        <w:t xml:space="preserve"> valsts </w:t>
      </w:r>
      <w:r w:rsidR="00B913A2">
        <w:rPr>
          <w:sz w:val="28"/>
          <w:szCs w:val="28"/>
        </w:rPr>
        <w:t>ugunsdrošības uzraudzības darbu.</w:t>
      </w:r>
    </w:p>
    <w:p w14:paraId="2C577C75" w14:textId="1D5A00AA" w:rsidR="00795C4A" w:rsidRDefault="00795C4A" w:rsidP="00D776BF">
      <w:pPr>
        <w:tabs>
          <w:tab w:val="left" w:pos="567"/>
        </w:tabs>
        <w:jc w:val="both"/>
        <w:rPr>
          <w:sz w:val="28"/>
          <w:szCs w:val="28"/>
        </w:rPr>
      </w:pPr>
      <w:r w:rsidRPr="003023CB">
        <w:rPr>
          <w:sz w:val="28"/>
          <w:szCs w:val="28"/>
        </w:rPr>
        <w:tab/>
        <w:t>Ņemot vērā minēto, tika izstrādāts šis informatīvais ziņojums.</w:t>
      </w:r>
    </w:p>
    <w:p w14:paraId="334E6F2B" w14:textId="77777777" w:rsidR="00AC38BD" w:rsidRPr="003023CB" w:rsidRDefault="00AC38BD" w:rsidP="003023CB">
      <w:pPr>
        <w:jc w:val="both"/>
        <w:rPr>
          <w:sz w:val="28"/>
          <w:szCs w:val="28"/>
        </w:rPr>
      </w:pPr>
    </w:p>
    <w:p w14:paraId="630B9637" w14:textId="77777777" w:rsidR="00023750" w:rsidRPr="00BE3DAF" w:rsidRDefault="00023750" w:rsidP="001D2370">
      <w:pPr>
        <w:pStyle w:val="Virsraksts2"/>
        <w:tabs>
          <w:tab w:val="left" w:pos="567"/>
        </w:tabs>
        <w:spacing w:before="0"/>
        <w:rPr>
          <w:rFonts w:ascii="Times New Roman" w:hAnsi="Times New Roman" w:cs="Times New Roman"/>
          <w:b/>
          <w:color w:val="auto"/>
          <w:sz w:val="28"/>
          <w:szCs w:val="28"/>
        </w:rPr>
      </w:pPr>
      <w:r w:rsidRPr="00BE3DAF">
        <w:rPr>
          <w:rFonts w:ascii="Times New Roman" w:hAnsi="Times New Roman" w:cs="Times New Roman"/>
          <w:b/>
          <w:color w:val="auto"/>
          <w:sz w:val="28"/>
          <w:szCs w:val="28"/>
        </w:rPr>
        <w:t>2. Pašreizējās situācijas apraksts</w:t>
      </w:r>
    </w:p>
    <w:p w14:paraId="4E8EB4C4" w14:textId="138B52F6" w:rsidR="007B3D24" w:rsidRDefault="007B3D24" w:rsidP="001D2370">
      <w:pPr>
        <w:tabs>
          <w:tab w:val="left" w:pos="567"/>
        </w:tabs>
        <w:jc w:val="both"/>
        <w:rPr>
          <w:color w:val="000000" w:themeColor="text1"/>
          <w:sz w:val="28"/>
          <w:szCs w:val="28"/>
        </w:rPr>
      </w:pPr>
      <w:r>
        <w:rPr>
          <w:color w:val="000000" w:themeColor="text1"/>
          <w:sz w:val="28"/>
          <w:szCs w:val="28"/>
        </w:rPr>
        <w:tab/>
      </w:r>
      <w:r w:rsidRPr="0025513B">
        <w:rPr>
          <w:color w:val="000000" w:themeColor="text1"/>
          <w:sz w:val="28"/>
          <w:szCs w:val="28"/>
        </w:rPr>
        <w:t>Valsts ugunsdrošības uzraudzība ir preventīvo pasākumu kopums, kura mērķis ir nodrošināt normatīvajos aktos noteikto ugunsdrošības prasību ievērošanu</w:t>
      </w:r>
      <w:r w:rsidRPr="0025513B">
        <w:rPr>
          <w:rStyle w:val="Vresatsauce"/>
          <w:color w:val="000000" w:themeColor="text1"/>
          <w:sz w:val="28"/>
          <w:szCs w:val="28"/>
        </w:rPr>
        <w:footnoteReference w:id="2"/>
      </w:r>
      <w:r w:rsidRPr="0025513B">
        <w:rPr>
          <w:color w:val="000000" w:themeColor="text1"/>
          <w:sz w:val="28"/>
          <w:szCs w:val="28"/>
        </w:rPr>
        <w:t>.</w:t>
      </w:r>
      <w:r>
        <w:rPr>
          <w:color w:val="000000" w:themeColor="text1"/>
          <w:sz w:val="28"/>
          <w:szCs w:val="28"/>
        </w:rPr>
        <w:t xml:space="preserve"> Savukārt, </w:t>
      </w:r>
      <w:r w:rsidRPr="00267DC8">
        <w:rPr>
          <w:sz w:val="28"/>
          <w:szCs w:val="28"/>
        </w:rPr>
        <w:t>civilās aizsardzīb</w:t>
      </w:r>
      <w:r>
        <w:rPr>
          <w:sz w:val="28"/>
          <w:szCs w:val="28"/>
        </w:rPr>
        <w:t>as prasību ievērošanas pārbaužu</w:t>
      </w:r>
      <w:r>
        <w:rPr>
          <w:rStyle w:val="Vresatsauce"/>
          <w:sz w:val="28"/>
          <w:szCs w:val="28"/>
        </w:rPr>
        <w:footnoteReference w:id="3"/>
      </w:r>
      <w:r w:rsidR="00596475">
        <w:rPr>
          <w:sz w:val="28"/>
          <w:szCs w:val="28"/>
        </w:rPr>
        <w:t xml:space="preserve"> mērķis ir </w:t>
      </w:r>
      <w:r>
        <w:rPr>
          <w:sz w:val="28"/>
          <w:szCs w:val="28"/>
        </w:rPr>
        <w:t>nodrošināt normatīvajos aktos noteikto civilās aizsardzības prasību ievērošanu</w:t>
      </w:r>
      <w:r>
        <w:rPr>
          <w:color w:val="000000" w:themeColor="text1"/>
          <w:sz w:val="28"/>
          <w:szCs w:val="28"/>
        </w:rPr>
        <w:t>.</w:t>
      </w:r>
    </w:p>
    <w:p w14:paraId="20496676" w14:textId="541E2836" w:rsidR="00E75087" w:rsidRDefault="007B3D24" w:rsidP="00E75087">
      <w:pPr>
        <w:widowControl w:val="0"/>
        <w:tabs>
          <w:tab w:val="left" w:pos="567"/>
        </w:tabs>
        <w:jc w:val="both"/>
        <w:rPr>
          <w:bCs/>
          <w:color w:val="000000" w:themeColor="text1"/>
          <w:sz w:val="28"/>
          <w:szCs w:val="28"/>
        </w:rPr>
      </w:pPr>
      <w:r>
        <w:rPr>
          <w:bCs/>
          <w:color w:val="000000" w:themeColor="text1"/>
          <w:sz w:val="28"/>
          <w:szCs w:val="28"/>
        </w:rPr>
        <w:tab/>
      </w:r>
      <w:r w:rsidR="002F44B2">
        <w:rPr>
          <w:color w:val="000000" w:themeColor="text1"/>
          <w:sz w:val="28"/>
          <w:szCs w:val="28"/>
        </w:rPr>
        <w:t xml:space="preserve">Valsts ugunsdrošības uzraudzību un civilās </w:t>
      </w:r>
      <w:r w:rsidR="002F44B2">
        <w:rPr>
          <w:sz w:val="28"/>
          <w:szCs w:val="28"/>
        </w:rPr>
        <w:t xml:space="preserve">aizsardzības prasību ievērošanas pārbaudes </w:t>
      </w:r>
      <w:r w:rsidRPr="00267DC8">
        <w:rPr>
          <w:bCs/>
          <w:color w:val="000000" w:themeColor="text1"/>
          <w:sz w:val="28"/>
          <w:szCs w:val="28"/>
        </w:rPr>
        <w:t xml:space="preserve">veic </w:t>
      </w:r>
      <w:r w:rsidR="008C68E2">
        <w:rPr>
          <w:bCs/>
          <w:color w:val="000000" w:themeColor="text1"/>
          <w:sz w:val="28"/>
          <w:szCs w:val="28"/>
        </w:rPr>
        <w:t>Valsts ugunsdzēsības un glābšanas dienesta (turpmāk –</w:t>
      </w:r>
      <w:r w:rsidR="002F44B2">
        <w:rPr>
          <w:bCs/>
          <w:color w:val="000000" w:themeColor="text1"/>
          <w:sz w:val="28"/>
          <w:szCs w:val="28"/>
        </w:rPr>
        <w:t xml:space="preserve"> </w:t>
      </w:r>
      <w:r w:rsidRPr="00267DC8">
        <w:rPr>
          <w:bCs/>
          <w:color w:val="000000" w:themeColor="text1"/>
          <w:sz w:val="28"/>
          <w:szCs w:val="28"/>
        </w:rPr>
        <w:t>VUGD</w:t>
      </w:r>
      <w:r w:rsidR="008C68E2">
        <w:rPr>
          <w:bCs/>
          <w:color w:val="000000" w:themeColor="text1"/>
          <w:sz w:val="28"/>
          <w:szCs w:val="28"/>
        </w:rPr>
        <w:t>)</w:t>
      </w:r>
      <w:r w:rsidRPr="00267DC8">
        <w:rPr>
          <w:bCs/>
          <w:color w:val="000000" w:themeColor="text1"/>
          <w:sz w:val="28"/>
          <w:szCs w:val="28"/>
        </w:rPr>
        <w:t xml:space="preserve"> amatpersonas ar speciālajām dienesta pakāpēm</w:t>
      </w:r>
      <w:r>
        <w:rPr>
          <w:rStyle w:val="Vresatsauce"/>
          <w:bCs/>
          <w:color w:val="000000" w:themeColor="text1"/>
          <w:sz w:val="28"/>
          <w:szCs w:val="28"/>
        </w:rPr>
        <w:footnoteReference w:id="4"/>
      </w:r>
      <w:r w:rsidRPr="00267DC8">
        <w:rPr>
          <w:bCs/>
          <w:color w:val="000000" w:themeColor="text1"/>
          <w:sz w:val="28"/>
          <w:szCs w:val="28"/>
        </w:rPr>
        <w:t xml:space="preserve"> (turpmāk – amatpe</w:t>
      </w:r>
      <w:r>
        <w:rPr>
          <w:bCs/>
          <w:color w:val="000000" w:themeColor="text1"/>
          <w:sz w:val="28"/>
          <w:szCs w:val="28"/>
        </w:rPr>
        <w:t>rsona) sas</w:t>
      </w:r>
      <w:r w:rsidR="008E6EF5">
        <w:rPr>
          <w:bCs/>
          <w:color w:val="000000" w:themeColor="text1"/>
          <w:sz w:val="28"/>
          <w:szCs w:val="28"/>
        </w:rPr>
        <w:t>kaņā ar amata aprakstā paredzētajiem amata pienākumiem</w:t>
      </w:r>
      <w:r w:rsidR="008C68E2">
        <w:rPr>
          <w:bCs/>
          <w:color w:val="000000" w:themeColor="text1"/>
          <w:sz w:val="28"/>
          <w:szCs w:val="28"/>
        </w:rPr>
        <w:t xml:space="preserve"> </w:t>
      </w:r>
      <w:r w:rsidR="009D78FB">
        <w:rPr>
          <w:bCs/>
          <w:color w:val="000000" w:themeColor="text1"/>
          <w:sz w:val="28"/>
          <w:szCs w:val="28"/>
        </w:rPr>
        <w:t>–</w:t>
      </w:r>
      <w:r w:rsidRPr="00267DC8">
        <w:rPr>
          <w:bCs/>
          <w:color w:val="000000" w:themeColor="text1"/>
          <w:sz w:val="28"/>
          <w:szCs w:val="28"/>
        </w:rPr>
        <w:t xml:space="preserve"> v</w:t>
      </w:r>
      <w:r w:rsidR="00955A1C">
        <w:rPr>
          <w:bCs/>
          <w:color w:val="000000" w:themeColor="text1"/>
          <w:sz w:val="28"/>
          <w:szCs w:val="28"/>
        </w:rPr>
        <w:t xml:space="preserve">ecākais inspektors, inspektors </w:t>
      </w:r>
      <w:r w:rsidRPr="00267DC8">
        <w:rPr>
          <w:bCs/>
          <w:color w:val="000000" w:themeColor="text1"/>
          <w:sz w:val="28"/>
          <w:szCs w:val="28"/>
        </w:rPr>
        <w:t>un posteņa komandieris.</w:t>
      </w:r>
    </w:p>
    <w:p w14:paraId="115E68B4" w14:textId="2C018990" w:rsidR="002F44B2" w:rsidRPr="00E75087" w:rsidRDefault="00E75087" w:rsidP="00E75087">
      <w:pPr>
        <w:widowControl w:val="0"/>
        <w:tabs>
          <w:tab w:val="left" w:pos="567"/>
        </w:tabs>
        <w:jc w:val="both"/>
        <w:rPr>
          <w:rFonts w:eastAsia="Calibri"/>
          <w:sz w:val="28"/>
          <w:szCs w:val="28"/>
        </w:rPr>
      </w:pPr>
      <w:r>
        <w:rPr>
          <w:bCs/>
          <w:color w:val="000000" w:themeColor="text1"/>
          <w:sz w:val="28"/>
          <w:szCs w:val="28"/>
        </w:rPr>
        <w:tab/>
      </w:r>
      <w:r w:rsidR="002F44B2" w:rsidRPr="00E75087">
        <w:rPr>
          <w:rFonts w:eastAsia="Calibri"/>
          <w:sz w:val="28"/>
          <w:szCs w:val="28"/>
        </w:rPr>
        <w:t xml:space="preserve">Lai uzraudzītu </w:t>
      </w:r>
      <w:r w:rsidR="002F44B2" w:rsidRPr="00E75087">
        <w:rPr>
          <w:sz w:val="28"/>
          <w:szCs w:val="28"/>
        </w:rPr>
        <w:t>normatīvajos aktos noteikto ugunsdrošības un civilās aizsardzības prasību ievērošanu, VUGD amatpersonas s</w:t>
      </w:r>
      <w:r w:rsidR="002F44B2" w:rsidRPr="00E75087">
        <w:rPr>
          <w:rFonts w:eastAsia="Calibri"/>
          <w:sz w:val="28"/>
          <w:szCs w:val="28"/>
        </w:rPr>
        <w:t>askaņā ar Ugunsdrošības un ugunsdzēsības likuma 13.panta trešo daļu un Civilās aizsardzības un katastrofas</w:t>
      </w:r>
      <w:r w:rsidR="00174AB2">
        <w:rPr>
          <w:rFonts w:eastAsia="Calibri"/>
          <w:sz w:val="28"/>
          <w:szCs w:val="28"/>
        </w:rPr>
        <w:t xml:space="preserve"> pārvaldīšanas </w:t>
      </w:r>
      <w:r w:rsidR="002F44B2" w:rsidRPr="00E75087">
        <w:rPr>
          <w:rFonts w:eastAsia="Calibri"/>
          <w:sz w:val="28"/>
          <w:szCs w:val="28"/>
        </w:rPr>
        <w:t>likuma 20.panta trešo daļu, veic plānotās un neplānotās pārbaudes.</w:t>
      </w:r>
    </w:p>
    <w:p w14:paraId="6A359C71" w14:textId="55883626" w:rsidR="007B3D24" w:rsidRDefault="007B3D24" w:rsidP="007B3D24">
      <w:pPr>
        <w:tabs>
          <w:tab w:val="left" w:pos="567"/>
        </w:tabs>
        <w:jc w:val="both"/>
        <w:rPr>
          <w:sz w:val="28"/>
          <w:szCs w:val="28"/>
        </w:rPr>
      </w:pPr>
      <w:r>
        <w:rPr>
          <w:sz w:val="28"/>
          <w:szCs w:val="28"/>
        </w:rPr>
        <w:lastRenderedPageBreak/>
        <w:tab/>
      </w:r>
      <w:r w:rsidR="004173A8" w:rsidRPr="004173A8">
        <w:rPr>
          <w:sz w:val="28"/>
          <w:szCs w:val="28"/>
        </w:rPr>
        <w:t>Gan neplānotā ugunsdrošības pārbaude, gan neplānotā civilās aizsardzības prasību ievērošanas pārbaude</w:t>
      </w:r>
      <w:r w:rsidRPr="00DC001A">
        <w:rPr>
          <w:sz w:val="28"/>
          <w:szCs w:val="28"/>
        </w:rPr>
        <w:t xml:space="preserve"> tiek veiktas, pamatojoties uz VUGD rakstveida lēmumu, ar mērķi pārbaudīt informāciju par iespējamiem ugunsdrošības </w:t>
      </w:r>
      <w:r w:rsidR="007F0877">
        <w:rPr>
          <w:sz w:val="28"/>
          <w:szCs w:val="28"/>
        </w:rPr>
        <w:t xml:space="preserve">vai civilās aizsardzības </w:t>
      </w:r>
      <w:r w:rsidRPr="00DC001A">
        <w:rPr>
          <w:sz w:val="28"/>
          <w:szCs w:val="28"/>
        </w:rPr>
        <w:t xml:space="preserve">prasību pārkāpumiem, kas </w:t>
      </w:r>
      <w:r w:rsidR="00412BB3">
        <w:rPr>
          <w:sz w:val="28"/>
          <w:szCs w:val="28"/>
        </w:rPr>
        <w:t>norādīti iesniegumā vai sūdzībā, kā arī pēc VUGD iniciatīvas.</w:t>
      </w:r>
    </w:p>
    <w:p w14:paraId="04F57D00" w14:textId="72DC16DC" w:rsidR="00596475" w:rsidRDefault="007B3D24" w:rsidP="007B3D24">
      <w:pPr>
        <w:widowControl w:val="0"/>
        <w:tabs>
          <w:tab w:val="left" w:pos="567"/>
        </w:tabs>
        <w:jc w:val="both"/>
        <w:rPr>
          <w:rFonts w:eastAsia="Calibri"/>
          <w:sz w:val="28"/>
          <w:szCs w:val="28"/>
        </w:rPr>
      </w:pPr>
      <w:r>
        <w:rPr>
          <w:rFonts w:eastAsia="Calibri"/>
          <w:sz w:val="28"/>
          <w:szCs w:val="28"/>
        </w:rPr>
        <w:tab/>
      </w:r>
      <w:r w:rsidRPr="00443FAF">
        <w:rPr>
          <w:rFonts w:eastAsia="Calibri"/>
          <w:sz w:val="28"/>
          <w:szCs w:val="28"/>
        </w:rPr>
        <w:t xml:space="preserve">Plānotās </w:t>
      </w:r>
      <w:r w:rsidR="0077195F">
        <w:rPr>
          <w:rFonts w:eastAsia="Calibri"/>
          <w:sz w:val="28"/>
          <w:szCs w:val="28"/>
        </w:rPr>
        <w:t>ugunsdrošības</w:t>
      </w:r>
      <w:r w:rsidRPr="00443FAF">
        <w:rPr>
          <w:rFonts w:eastAsia="Calibri"/>
          <w:sz w:val="28"/>
          <w:szCs w:val="28"/>
        </w:rPr>
        <w:t xml:space="preserve"> pārbaudes tiek veiktas saskaņā ar apstiprinātiem ugunsdrošīb</w:t>
      </w:r>
      <w:r>
        <w:rPr>
          <w:rFonts w:eastAsia="Calibri"/>
          <w:sz w:val="28"/>
          <w:szCs w:val="28"/>
        </w:rPr>
        <w:t>as</w:t>
      </w:r>
      <w:r w:rsidRPr="003C7C0F">
        <w:rPr>
          <w:rFonts w:eastAsia="Calibri"/>
          <w:sz w:val="28"/>
          <w:szCs w:val="28"/>
        </w:rPr>
        <w:t xml:space="preserve"> pārbaužu plāniem (turpmāk – Objektu pārbaužu plāns). </w:t>
      </w:r>
      <w:r w:rsidRPr="003C7C0F">
        <w:rPr>
          <w:sz w:val="28"/>
          <w:szCs w:val="28"/>
        </w:rPr>
        <w:t>T</w:t>
      </w:r>
      <w:r>
        <w:rPr>
          <w:sz w:val="28"/>
          <w:szCs w:val="28"/>
        </w:rPr>
        <w:t xml:space="preserve">os sagatavo </w:t>
      </w:r>
      <w:r w:rsidR="003353F9">
        <w:rPr>
          <w:sz w:val="28"/>
          <w:szCs w:val="28"/>
        </w:rPr>
        <w:t>uz vienu (kārtējo) gadu</w:t>
      </w:r>
      <w:r w:rsidRPr="004415C1">
        <w:rPr>
          <w:sz w:val="28"/>
          <w:szCs w:val="28"/>
        </w:rPr>
        <w:t xml:space="preserve"> </w:t>
      </w:r>
      <w:r w:rsidRPr="004415C1">
        <w:rPr>
          <w:rFonts w:eastAsia="Calibri"/>
          <w:sz w:val="28"/>
          <w:szCs w:val="28"/>
        </w:rPr>
        <w:t>katra VUGD strukt</w:t>
      </w:r>
      <w:r w:rsidR="00B35EC2">
        <w:rPr>
          <w:rFonts w:eastAsia="Calibri"/>
          <w:sz w:val="28"/>
          <w:szCs w:val="28"/>
        </w:rPr>
        <w:t xml:space="preserve">ūrvienība, kas veic uzraudzību. </w:t>
      </w:r>
      <w:r w:rsidR="003353F9" w:rsidRPr="00443FAF">
        <w:rPr>
          <w:rFonts w:eastAsia="Calibri"/>
          <w:sz w:val="28"/>
          <w:szCs w:val="28"/>
        </w:rPr>
        <w:t>Objektu pārbaužu plānos iekļauj objektus, kas atbilst VUGD 2016.gada 11.janvāra i</w:t>
      </w:r>
      <w:r w:rsidR="003353F9">
        <w:rPr>
          <w:rFonts w:eastAsia="Calibri"/>
          <w:sz w:val="28"/>
          <w:szCs w:val="28"/>
        </w:rPr>
        <w:t xml:space="preserve">ekšējos noteikumos Nr.22-1.12/1 </w:t>
      </w:r>
      <w:r w:rsidR="003353F9" w:rsidRPr="00443FAF">
        <w:rPr>
          <w:rFonts w:eastAsia="Calibri"/>
          <w:sz w:val="28"/>
          <w:szCs w:val="28"/>
        </w:rPr>
        <w:t xml:space="preserve">„Kārtība, kādā Valsts ugunsdzēsības un glābšanas dienestā organizē un veic valsts ugunsdrošības uzraudzības darbu” </w:t>
      </w:r>
      <w:r w:rsidR="003353F9">
        <w:rPr>
          <w:rFonts w:eastAsia="Calibri"/>
          <w:sz w:val="28"/>
          <w:szCs w:val="28"/>
        </w:rPr>
        <w:t xml:space="preserve">(turpmāk – iekšējie noteikumi) </w:t>
      </w:r>
      <w:r w:rsidR="003353F9" w:rsidRPr="00443FAF">
        <w:rPr>
          <w:rFonts w:eastAsia="Calibri"/>
          <w:sz w:val="28"/>
          <w:szCs w:val="28"/>
        </w:rPr>
        <w:t>noteiktajiem kritērijiem.</w:t>
      </w:r>
      <w:r w:rsidR="003353F9">
        <w:rPr>
          <w:rFonts w:eastAsia="Calibri"/>
          <w:sz w:val="28"/>
          <w:szCs w:val="28"/>
        </w:rPr>
        <w:t xml:space="preserve"> </w:t>
      </w:r>
      <w:r w:rsidRPr="004415C1">
        <w:rPr>
          <w:rFonts w:eastAsia="Calibri"/>
          <w:sz w:val="28"/>
          <w:szCs w:val="28"/>
        </w:rPr>
        <w:t xml:space="preserve">Tāpat ugunsdrošības pārbaudes plāno objektos arī pēc citiem kritērijiem, piemēram, ņemot vērā notikušo ugunsgrēku statistiku vai konstatēto ugunsdrošības </w:t>
      </w:r>
      <w:r w:rsidR="00DE03B8">
        <w:rPr>
          <w:rFonts w:eastAsia="Calibri"/>
          <w:sz w:val="28"/>
          <w:szCs w:val="28"/>
        </w:rPr>
        <w:t>prasību pārkāpumu būtību.</w:t>
      </w:r>
      <w:r w:rsidR="009E24F1">
        <w:rPr>
          <w:rFonts w:eastAsia="Calibri"/>
          <w:sz w:val="28"/>
          <w:szCs w:val="28"/>
        </w:rPr>
        <w:t xml:space="preserve"> </w:t>
      </w:r>
      <w:r w:rsidR="00E75087">
        <w:rPr>
          <w:sz w:val="28"/>
          <w:szCs w:val="28"/>
        </w:rPr>
        <w:t>P</w:t>
      </w:r>
      <w:r w:rsidR="00E75087" w:rsidRPr="004173A8">
        <w:rPr>
          <w:sz w:val="28"/>
          <w:szCs w:val="28"/>
        </w:rPr>
        <w:t>lānot</w:t>
      </w:r>
      <w:r w:rsidR="00E75087">
        <w:rPr>
          <w:sz w:val="28"/>
          <w:szCs w:val="28"/>
        </w:rPr>
        <w:t>ajām</w:t>
      </w:r>
      <w:r w:rsidR="00E75087" w:rsidRPr="004173A8">
        <w:rPr>
          <w:sz w:val="28"/>
          <w:szCs w:val="28"/>
        </w:rPr>
        <w:t xml:space="preserve"> civilās aizsardzī</w:t>
      </w:r>
      <w:r w:rsidR="00E75087">
        <w:rPr>
          <w:sz w:val="28"/>
          <w:szCs w:val="28"/>
        </w:rPr>
        <w:t xml:space="preserve">bas prasību ievērošanas pārbaudēm atsevišķi netiek sagatavots </w:t>
      </w:r>
      <w:r w:rsidR="00E75087" w:rsidRPr="003C7C0F">
        <w:rPr>
          <w:rFonts w:eastAsia="Calibri"/>
          <w:sz w:val="28"/>
          <w:szCs w:val="28"/>
        </w:rPr>
        <w:t>Objektu pārbaužu plāns</w:t>
      </w:r>
      <w:r w:rsidR="00E75087">
        <w:rPr>
          <w:rFonts w:eastAsia="Calibri"/>
          <w:sz w:val="28"/>
          <w:szCs w:val="28"/>
        </w:rPr>
        <w:t xml:space="preserve">, jo </w:t>
      </w:r>
      <w:r w:rsidR="00E75087" w:rsidRPr="004173A8">
        <w:rPr>
          <w:sz w:val="28"/>
          <w:szCs w:val="28"/>
        </w:rPr>
        <w:t>civilās aizsardzī</w:t>
      </w:r>
      <w:r w:rsidR="00596475">
        <w:rPr>
          <w:sz w:val="28"/>
          <w:szCs w:val="28"/>
        </w:rPr>
        <w:t xml:space="preserve">bas prasību ievērošanas </w:t>
      </w:r>
      <w:r w:rsidR="00596475" w:rsidRPr="00E75087">
        <w:rPr>
          <w:rFonts w:eastAsia="Calibri"/>
          <w:sz w:val="28"/>
          <w:szCs w:val="28"/>
        </w:rPr>
        <w:t>uzraudz</w:t>
      </w:r>
      <w:r w:rsidR="00596475">
        <w:rPr>
          <w:rFonts w:eastAsia="Calibri"/>
          <w:sz w:val="28"/>
          <w:szCs w:val="28"/>
        </w:rPr>
        <w:t>ība galvenokārt tiek veikta ugunsdrošības p</w:t>
      </w:r>
      <w:r w:rsidR="00412BB3">
        <w:rPr>
          <w:rFonts w:eastAsia="Calibri"/>
          <w:sz w:val="28"/>
          <w:szCs w:val="28"/>
        </w:rPr>
        <w:t>ārbaudes ietvaros, ja attiec</w:t>
      </w:r>
      <w:r w:rsidR="00A202DB">
        <w:rPr>
          <w:rFonts w:eastAsia="Calibri"/>
          <w:sz w:val="28"/>
          <w:szCs w:val="28"/>
        </w:rPr>
        <w:t xml:space="preserve">īgajam objektam </w:t>
      </w:r>
      <w:r w:rsidR="00412BB3">
        <w:rPr>
          <w:rFonts w:eastAsia="Calibri"/>
          <w:sz w:val="28"/>
          <w:szCs w:val="28"/>
        </w:rPr>
        <w:t>ir piemērojamas normatīvajos aktos noteiktās prasības</w:t>
      </w:r>
      <w:r w:rsidR="00412BB3" w:rsidRPr="00412BB3">
        <w:rPr>
          <w:rFonts w:eastAsia="Calibri"/>
          <w:sz w:val="28"/>
          <w:szCs w:val="28"/>
        </w:rPr>
        <w:t xml:space="preserve"> </w:t>
      </w:r>
      <w:r w:rsidR="00412BB3">
        <w:rPr>
          <w:rFonts w:eastAsia="Calibri"/>
          <w:sz w:val="28"/>
          <w:szCs w:val="28"/>
        </w:rPr>
        <w:t>civilās aizsardzības jomā.</w:t>
      </w:r>
    </w:p>
    <w:p w14:paraId="0B7274AE" w14:textId="79C8C7CD" w:rsidR="007B3D24" w:rsidRPr="00412BB3" w:rsidRDefault="006B6A35" w:rsidP="007B3D24">
      <w:pPr>
        <w:widowControl w:val="0"/>
        <w:tabs>
          <w:tab w:val="left" w:pos="567"/>
        </w:tabs>
        <w:jc w:val="both"/>
        <w:rPr>
          <w:rFonts w:eastAsia="Calibri"/>
          <w:sz w:val="28"/>
          <w:szCs w:val="28"/>
        </w:rPr>
      </w:pPr>
      <w:r>
        <w:rPr>
          <w:b/>
          <w:sz w:val="28"/>
          <w:szCs w:val="28"/>
        </w:rPr>
        <w:tab/>
      </w:r>
      <w:r w:rsidR="0040598C">
        <w:rPr>
          <w:sz w:val="28"/>
          <w:szCs w:val="28"/>
        </w:rPr>
        <w:t>P</w:t>
      </w:r>
      <w:r w:rsidR="00412BB3">
        <w:rPr>
          <w:sz w:val="28"/>
          <w:szCs w:val="28"/>
        </w:rPr>
        <w:t>lānotās</w:t>
      </w:r>
      <w:r w:rsidR="0040598C" w:rsidRPr="004415C1">
        <w:rPr>
          <w:sz w:val="28"/>
          <w:szCs w:val="28"/>
        </w:rPr>
        <w:t xml:space="preserve"> </w:t>
      </w:r>
      <w:r w:rsidR="0077195F">
        <w:rPr>
          <w:sz w:val="28"/>
          <w:szCs w:val="28"/>
        </w:rPr>
        <w:t xml:space="preserve">ugunsdrošības </w:t>
      </w:r>
      <w:r w:rsidR="009E24F1">
        <w:rPr>
          <w:sz w:val="28"/>
          <w:szCs w:val="28"/>
        </w:rPr>
        <w:t xml:space="preserve">pārbaudes objektos </w:t>
      </w:r>
      <w:r w:rsidR="00412BB3">
        <w:rPr>
          <w:sz w:val="28"/>
          <w:szCs w:val="28"/>
        </w:rPr>
        <w:t xml:space="preserve">tiek veiktas </w:t>
      </w:r>
      <w:r w:rsidR="0040598C">
        <w:rPr>
          <w:sz w:val="28"/>
          <w:szCs w:val="28"/>
        </w:rPr>
        <w:t>ne retāk kā reizi divos gados, ne r</w:t>
      </w:r>
      <w:r w:rsidR="00412BB3">
        <w:rPr>
          <w:sz w:val="28"/>
          <w:szCs w:val="28"/>
        </w:rPr>
        <w:t>etāk kā trijos vai pieco</w:t>
      </w:r>
      <w:r w:rsidR="009E24F1">
        <w:rPr>
          <w:sz w:val="28"/>
          <w:szCs w:val="28"/>
        </w:rPr>
        <w:t xml:space="preserve">s </w:t>
      </w:r>
      <w:r w:rsidR="00412BB3">
        <w:rPr>
          <w:sz w:val="28"/>
          <w:szCs w:val="28"/>
        </w:rPr>
        <w:t>gados, savukārt, b</w:t>
      </w:r>
      <w:r w:rsidR="00412BB3" w:rsidRPr="004415C1">
        <w:rPr>
          <w:sz w:val="28"/>
          <w:szCs w:val="28"/>
        </w:rPr>
        <w:t xml:space="preserve">ūvobjektu ugunsdrošības pārbaudes veic ne retāk kā vienu reizi </w:t>
      </w:r>
      <w:r w:rsidR="00412BB3">
        <w:rPr>
          <w:sz w:val="28"/>
          <w:szCs w:val="28"/>
        </w:rPr>
        <w:t>būvniecības laikā un tās veic</w:t>
      </w:r>
      <w:r w:rsidR="00412BB3">
        <w:rPr>
          <w:rFonts w:eastAsia="Calibri"/>
          <w:sz w:val="28"/>
          <w:szCs w:val="28"/>
        </w:rPr>
        <w:t xml:space="preserve"> </w:t>
      </w:r>
      <w:r w:rsidR="007B3D24">
        <w:rPr>
          <w:rFonts w:eastAsia="Calibri"/>
          <w:sz w:val="28"/>
          <w:szCs w:val="28"/>
        </w:rPr>
        <w:t>saskaņā ar apstiprinātajiem Būvobjektu pārbaužu plān</w:t>
      </w:r>
      <w:r w:rsidR="00D738EF">
        <w:rPr>
          <w:rFonts w:eastAsia="Calibri"/>
          <w:sz w:val="28"/>
          <w:szCs w:val="28"/>
        </w:rPr>
        <w:t xml:space="preserve">iem, kā arī pirms </w:t>
      </w:r>
      <w:r w:rsidR="00D738EF">
        <w:rPr>
          <w:sz w:val="28"/>
          <w:szCs w:val="28"/>
        </w:rPr>
        <w:t>Atzinuma</w:t>
      </w:r>
      <w:r w:rsidR="00D738EF" w:rsidRPr="00CC73F6">
        <w:rPr>
          <w:sz w:val="28"/>
          <w:szCs w:val="28"/>
        </w:rPr>
        <w:t xml:space="preserve"> par būvobjekta atbilstību</w:t>
      </w:r>
      <w:r w:rsidR="00D738EF">
        <w:rPr>
          <w:sz w:val="28"/>
          <w:szCs w:val="28"/>
        </w:rPr>
        <w:t xml:space="preserve"> ugunsdrošības prasībām izsniegšanas.</w:t>
      </w:r>
    </w:p>
    <w:p w14:paraId="3EE52CEF" w14:textId="21243283" w:rsidR="00833942" w:rsidRDefault="00140565" w:rsidP="00140565">
      <w:pPr>
        <w:widowControl w:val="0"/>
        <w:tabs>
          <w:tab w:val="left" w:pos="567"/>
        </w:tabs>
        <w:jc w:val="both"/>
        <w:rPr>
          <w:sz w:val="28"/>
          <w:szCs w:val="28"/>
        </w:rPr>
      </w:pPr>
      <w:r>
        <w:rPr>
          <w:sz w:val="28"/>
          <w:szCs w:val="28"/>
        </w:rPr>
        <w:tab/>
      </w:r>
      <w:r w:rsidR="00591215">
        <w:rPr>
          <w:sz w:val="28"/>
          <w:szCs w:val="28"/>
        </w:rPr>
        <w:t xml:space="preserve">Par ugunsdrošības un civilās aizsardzības prasību ievērošanas </w:t>
      </w:r>
      <w:r w:rsidR="00CC73F6" w:rsidRPr="00CC73F6">
        <w:rPr>
          <w:sz w:val="28"/>
          <w:szCs w:val="28"/>
        </w:rPr>
        <w:t>pārbaužu rezultātiem tiek sagatavo</w:t>
      </w:r>
      <w:r w:rsidR="00DA762B">
        <w:rPr>
          <w:sz w:val="28"/>
          <w:szCs w:val="28"/>
        </w:rPr>
        <w:t>ti dažādi dokumenti, piemēram, P</w:t>
      </w:r>
      <w:r w:rsidR="00CC73F6" w:rsidRPr="00CC73F6">
        <w:rPr>
          <w:sz w:val="28"/>
          <w:szCs w:val="28"/>
        </w:rPr>
        <w:t>ārbaudes akts, Atzinums par atbilstību ugunsdrošības prasībām, Atzinums par būvobjekta atbilstību</w:t>
      </w:r>
      <w:r w:rsidR="00D738EF">
        <w:rPr>
          <w:sz w:val="28"/>
          <w:szCs w:val="28"/>
        </w:rPr>
        <w:t xml:space="preserve"> ugunsdrošības prasībām</w:t>
      </w:r>
      <w:r w:rsidR="00CC73F6" w:rsidRPr="00CC73F6">
        <w:rPr>
          <w:sz w:val="28"/>
          <w:szCs w:val="28"/>
        </w:rPr>
        <w:t>, Brīdin</w:t>
      </w:r>
      <w:r w:rsidR="00DA762B">
        <w:rPr>
          <w:sz w:val="28"/>
          <w:szCs w:val="28"/>
        </w:rPr>
        <w:t>ājums</w:t>
      </w:r>
      <w:r w:rsidR="00CC73F6" w:rsidRPr="00CC73F6">
        <w:rPr>
          <w:sz w:val="28"/>
          <w:szCs w:val="28"/>
        </w:rPr>
        <w:t xml:space="preserve"> par būves, tās daļas vai iekārtas ekspluatācijas, būvdarbu vai produkcijas tirgū laišanas apturēšanu vai </w:t>
      </w:r>
      <w:r w:rsidR="00CC73F6" w:rsidRPr="00CC73F6">
        <w:rPr>
          <w:color w:val="000000" w:themeColor="text1"/>
          <w:sz w:val="28"/>
          <w:szCs w:val="28"/>
        </w:rPr>
        <w:t xml:space="preserve">ierobežošanu (turpmāk – Brīdinājums </w:t>
      </w:r>
      <w:r w:rsidR="00DA762B">
        <w:rPr>
          <w:color w:val="000000" w:themeColor="text1"/>
          <w:sz w:val="28"/>
          <w:szCs w:val="28"/>
        </w:rPr>
        <w:t>par darbības apturēšanu), Lēmums</w:t>
      </w:r>
      <w:r w:rsidR="00CC73F6" w:rsidRPr="00CC73F6">
        <w:rPr>
          <w:color w:val="000000" w:themeColor="text1"/>
          <w:sz w:val="28"/>
          <w:szCs w:val="28"/>
        </w:rPr>
        <w:t xml:space="preserve"> par būves, </w:t>
      </w:r>
      <w:r w:rsidR="00CC73F6" w:rsidRPr="002B5F6C">
        <w:rPr>
          <w:sz w:val="28"/>
          <w:szCs w:val="28"/>
        </w:rPr>
        <w:t xml:space="preserve">tās daļas vai iekārtas ekspluatācijas, būvdarbu vai produkcijas tirgū laišanas apturēšanu vai ierobežošanu (turpmāk – Lēmums par darbības apturēšanu). </w:t>
      </w:r>
    </w:p>
    <w:p w14:paraId="1B5AF03A" w14:textId="77777777" w:rsidR="00833942" w:rsidRDefault="00833942" w:rsidP="00140565">
      <w:pPr>
        <w:widowControl w:val="0"/>
        <w:tabs>
          <w:tab w:val="left" w:pos="567"/>
        </w:tabs>
        <w:jc w:val="both"/>
        <w:rPr>
          <w:sz w:val="28"/>
          <w:szCs w:val="28"/>
        </w:rPr>
      </w:pPr>
      <w:r>
        <w:rPr>
          <w:sz w:val="28"/>
          <w:szCs w:val="28"/>
        </w:rPr>
        <w:tab/>
      </w:r>
      <w:r w:rsidR="00140565" w:rsidRPr="006B6A35">
        <w:rPr>
          <w:sz w:val="28"/>
          <w:szCs w:val="28"/>
        </w:rPr>
        <w:t>VUGD amatpersonas pēdējo piecu gadu</w:t>
      </w:r>
      <w:r w:rsidR="00140565">
        <w:rPr>
          <w:sz w:val="28"/>
          <w:szCs w:val="28"/>
        </w:rPr>
        <w:t xml:space="preserve"> laikā vidēji gadā ar mērķi uzraudzīt</w:t>
      </w:r>
      <w:r w:rsidR="00140565" w:rsidRPr="006B6A35">
        <w:rPr>
          <w:sz w:val="28"/>
          <w:szCs w:val="28"/>
        </w:rPr>
        <w:t xml:space="preserve"> normatīvajos aktos noteikto ugunsdrošības un civilās aizsardzības prasību ievērošanu objektos veic</w:t>
      </w:r>
      <w:r w:rsidR="00140565">
        <w:rPr>
          <w:sz w:val="28"/>
          <w:szCs w:val="28"/>
        </w:rPr>
        <w:t xml:space="preserve"> ~ 8300 ugunsdrošības pārbaudes un vidēji gadā</w:t>
      </w:r>
      <w:r w:rsidR="00CF695F" w:rsidRPr="002B5F6C">
        <w:rPr>
          <w:sz w:val="28"/>
          <w:szCs w:val="28"/>
        </w:rPr>
        <w:t xml:space="preserve"> </w:t>
      </w:r>
      <w:r w:rsidR="00140565">
        <w:rPr>
          <w:sz w:val="28"/>
          <w:szCs w:val="28"/>
        </w:rPr>
        <w:t xml:space="preserve">sagatavo </w:t>
      </w:r>
      <w:r w:rsidR="00CC73F6" w:rsidRPr="002B5F6C">
        <w:rPr>
          <w:sz w:val="28"/>
          <w:szCs w:val="28"/>
        </w:rPr>
        <w:t>~ 8100</w:t>
      </w:r>
      <w:r w:rsidR="00140565">
        <w:rPr>
          <w:sz w:val="28"/>
          <w:szCs w:val="28"/>
        </w:rPr>
        <w:t xml:space="preserve"> pārbaudes aktus, ~1800 atzinumus </w:t>
      </w:r>
      <w:r w:rsidR="00CC73F6" w:rsidRPr="002B5F6C">
        <w:rPr>
          <w:sz w:val="28"/>
          <w:szCs w:val="28"/>
        </w:rPr>
        <w:t>par atbilstību ugunsdro</w:t>
      </w:r>
      <w:r w:rsidR="00140565">
        <w:rPr>
          <w:sz w:val="28"/>
          <w:szCs w:val="28"/>
        </w:rPr>
        <w:t>šības prasībām, ~ 50 brīdinājumus</w:t>
      </w:r>
      <w:r w:rsidR="00CC73F6" w:rsidRPr="002B5F6C">
        <w:rPr>
          <w:sz w:val="28"/>
          <w:szCs w:val="28"/>
        </w:rPr>
        <w:t xml:space="preserve"> par </w:t>
      </w:r>
      <w:r w:rsidR="00140565">
        <w:rPr>
          <w:sz w:val="28"/>
          <w:szCs w:val="28"/>
        </w:rPr>
        <w:t>darbības apturēšanu, ~ 60 lēmumus</w:t>
      </w:r>
      <w:r w:rsidR="00CC73F6" w:rsidRPr="002B5F6C">
        <w:rPr>
          <w:sz w:val="28"/>
          <w:szCs w:val="28"/>
        </w:rPr>
        <w:t xml:space="preserve"> par darbības apturēšanu.</w:t>
      </w:r>
      <w:r w:rsidR="0092179A" w:rsidRPr="002B5F6C">
        <w:rPr>
          <w:sz w:val="28"/>
          <w:szCs w:val="28"/>
        </w:rPr>
        <w:t xml:space="preserve"> </w:t>
      </w:r>
    </w:p>
    <w:p w14:paraId="429DCE0C" w14:textId="4FD9480D" w:rsidR="00CC73F6" w:rsidRPr="00140565" w:rsidRDefault="00833942" w:rsidP="00140565">
      <w:pPr>
        <w:widowControl w:val="0"/>
        <w:tabs>
          <w:tab w:val="left" w:pos="567"/>
        </w:tabs>
        <w:jc w:val="both"/>
        <w:rPr>
          <w:sz w:val="28"/>
          <w:szCs w:val="28"/>
        </w:rPr>
      </w:pPr>
      <w:r>
        <w:rPr>
          <w:sz w:val="28"/>
          <w:szCs w:val="28"/>
        </w:rPr>
        <w:tab/>
      </w:r>
      <w:r w:rsidR="0092179A" w:rsidRPr="002B5F6C">
        <w:rPr>
          <w:sz w:val="28"/>
          <w:szCs w:val="28"/>
        </w:rPr>
        <w:t xml:space="preserve">Papildus informācija par </w:t>
      </w:r>
      <w:r w:rsidR="006858A4" w:rsidRPr="00140565">
        <w:rPr>
          <w:sz w:val="28"/>
          <w:szCs w:val="28"/>
        </w:rPr>
        <w:t xml:space="preserve">valsts ugunsdrošības uzraudzības darba </w:t>
      </w:r>
      <w:r w:rsidR="0092179A" w:rsidRPr="002B5F6C">
        <w:rPr>
          <w:sz w:val="28"/>
          <w:szCs w:val="28"/>
        </w:rPr>
        <w:t>rezultatīvajiem rādītājiem ir sniegta konceptuālajā ziņojumā.</w:t>
      </w:r>
    </w:p>
    <w:p w14:paraId="3AF68A5C" w14:textId="7D219A59" w:rsidR="007B3D24" w:rsidRPr="00140565" w:rsidRDefault="00CC73F6" w:rsidP="006B6A35">
      <w:pPr>
        <w:pStyle w:val="Text1"/>
        <w:tabs>
          <w:tab w:val="left" w:pos="567"/>
        </w:tabs>
        <w:spacing w:before="0" w:beforeAutospacing="0" w:after="0" w:afterAutospacing="0"/>
        <w:rPr>
          <w:rFonts w:eastAsiaTheme="majorEastAsia"/>
          <w:b w:val="0"/>
          <w:bCs/>
          <w:color w:val="000000" w:themeColor="text1"/>
          <w:sz w:val="28"/>
          <w:szCs w:val="28"/>
        </w:rPr>
      </w:pPr>
      <w:r w:rsidRPr="006B6A35">
        <w:rPr>
          <w:rFonts w:eastAsiaTheme="majorEastAsia"/>
          <w:b w:val="0"/>
          <w:bCs/>
          <w:color w:val="000000" w:themeColor="text1"/>
          <w:sz w:val="28"/>
          <w:szCs w:val="28"/>
        </w:rPr>
        <w:tab/>
      </w:r>
      <w:r w:rsidR="00140565">
        <w:rPr>
          <w:rFonts w:eastAsiaTheme="majorEastAsia"/>
          <w:b w:val="0"/>
          <w:bCs/>
          <w:color w:val="000000" w:themeColor="text1"/>
          <w:sz w:val="28"/>
          <w:szCs w:val="28"/>
        </w:rPr>
        <w:t>O</w:t>
      </w:r>
      <w:r w:rsidR="007B3D24" w:rsidRPr="006B6A35">
        <w:rPr>
          <w:b w:val="0"/>
          <w:sz w:val="28"/>
          <w:szCs w:val="28"/>
        </w:rPr>
        <w:t xml:space="preserve">bjektu pārbaužu plānā iekļautajiem objektiem jāizveido uzraudzības lietas, kur uzglabā ar uzraudzību saistīto dokumentāciju un informāciju, kā arī norāda </w:t>
      </w:r>
      <w:r w:rsidR="007B3D24" w:rsidRPr="00833942">
        <w:rPr>
          <w:b w:val="0"/>
          <w:sz w:val="28"/>
          <w:szCs w:val="28"/>
        </w:rPr>
        <w:t xml:space="preserve">objekta ugunsdrošību raksturojošo informāciju. Objektu uzraudzības lietas atrodas attiecīgajā VUGD struktūrvienībā pēc objektu faktiskās atrašanās </w:t>
      </w:r>
      <w:r w:rsidR="007B3D24" w:rsidRPr="00833942">
        <w:rPr>
          <w:b w:val="0"/>
          <w:sz w:val="28"/>
          <w:szCs w:val="28"/>
        </w:rPr>
        <w:lastRenderedPageBreak/>
        <w:t>vietas un tās ir papīra formā, tādējād</w:t>
      </w:r>
      <w:r w:rsidR="00852F04" w:rsidRPr="00833942">
        <w:rPr>
          <w:b w:val="0"/>
          <w:sz w:val="28"/>
          <w:szCs w:val="28"/>
        </w:rPr>
        <w:t>i</w:t>
      </w:r>
      <w:r w:rsidR="00852F04" w:rsidRPr="006B6A35">
        <w:rPr>
          <w:b w:val="0"/>
          <w:sz w:val="28"/>
          <w:szCs w:val="28"/>
        </w:rPr>
        <w:t xml:space="preserve"> nav iespējams veikt attālinātu</w:t>
      </w:r>
      <w:r w:rsidR="007B3D24" w:rsidRPr="006B6A35">
        <w:rPr>
          <w:b w:val="0"/>
          <w:sz w:val="28"/>
          <w:szCs w:val="28"/>
        </w:rPr>
        <w:t xml:space="preserve"> kontroli </w:t>
      </w:r>
      <w:r w:rsidR="00852F04" w:rsidRPr="006B6A35">
        <w:rPr>
          <w:b w:val="0"/>
          <w:sz w:val="28"/>
          <w:szCs w:val="28"/>
        </w:rPr>
        <w:t>pā</w:t>
      </w:r>
      <w:r w:rsidR="007B3D24" w:rsidRPr="006B6A35">
        <w:rPr>
          <w:b w:val="0"/>
          <w:sz w:val="28"/>
          <w:szCs w:val="28"/>
        </w:rPr>
        <w:t xml:space="preserve">r objektu uzraudzības lietām, ne </w:t>
      </w:r>
      <w:r w:rsidR="00BC3C80" w:rsidRPr="006B6A35">
        <w:rPr>
          <w:b w:val="0"/>
          <w:sz w:val="28"/>
          <w:szCs w:val="28"/>
        </w:rPr>
        <w:t>nepieciešamības gadījumā ātri iegūt informāciju par objekta ugunsdrošības parametriem.</w:t>
      </w:r>
    </w:p>
    <w:p w14:paraId="1F26C9C2" w14:textId="0A7C6660" w:rsidR="00852F04" w:rsidRPr="00833942" w:rsidRDefault="007B3D24" w:rsidP="005F5469">
      <w:pPr>
        <w:tabs>
          <w:tab w:val="left" w:pos="567"/>
        </w:tabs>
        <w:jc w:val="both"/>
        <w:rPr>
          <w:sz w:val="28"/>
          <w:szCs w:val="28"/>
        </w:rPr>
      </w:pPr>
      <w:r w:rsidRPr="006B6A35">
        <w:rPr>
          <w:rFonts w:eastAsia="Calibri"/>
          <w:sz w:val="28"/>
          <w:szCs w:val="28"/>
        </w:rPr>
        <w:tab/>
      </w:r>
      <w:r w:rsidR="00591215">
        <w:rPr>
          <w:rFonts w:eastAsia="Calibri"/>
          <w:sz w:val="28"/>
          <w:szCs w:val="28"/>
        </w:rPr>
        <w:t>Valsts ugunsdrošības u</w:t>
      </w:r>
      <w:r w:rsidR="00D95C8C" w:rsidRPr="00D95C8C">
        <w:rPr>
          <w:sz w:val="28"/>
          <w:szCs w:val="28"/>
        </w:rPr>
        <w:t xml:space="preserve">zraudzības darbā izmantojamo žurnālu un dokumentu veidlapas ir noteiktas VUGD iekšējos noteikumos. </w:t>
      </w:r>
      <w:r w:rsidR="00591215">
        <w:rPr>
          <w:rFonts w:eastAsia="Calibri"/>
          <w:sz w:val="28"/>
          <w:szCs w:val="28"/>
        </w:rPr>
        <w:t>Valsts ugunsdrošības</w:t>
      </w:r>
      <w:r w:rsidR="00591215" w:rsidRPr="00D95C8C">
        <w:rPr>
          <w:sz w:val="28"/>
          <w:szCs w:val="28"/>
        </w:rPr>
        <w:t xml:space="preserve"> </w:t>
      </w:r>
      <w:r w:rsidR="00591215">
        <w:rPr>
          <w:sz w:val="28"/>
          <w:szCs w:val="28"/>
        </w:rPr>
        <w:t>u</w:t>
      </w:r>
      <w:r w:rsidRPr="00D95C8C">
        <w:rPr>
          <w:sz w:val="28"/>
          <w:szCs w:val="28"/>
        </w:rPr>
        <w:t>zraudzības</w:t>
      </w:r>
      <w:r w:rsidRPr="006B6A35">
        <w:rPr>
          <w:sz w:val="28"/>
          <w:szCs w:val="28"/>
        </w:rPr>
        <w:t xml:space="preserve"> darbā tiek izmantoti </w:t>
      </w:r>
      <w:r w:rsidRPr="00833942">
        <w:rPr>
          <w:sz w:val="28"/>
          <w:szCs w:val="28"/>
        </w:rPr>
        <w:t>papīra formas d</w:t>
      </w:r>
      <w:r w:rsidR="00852F04" w:rsidRPr="00833942">
        <w:rPr>
          <w:sz w:val="28"/>
          <w:szCs w:val="28"/>
        </w:rPr>
        <w:t>okumentu reģistrācijas žurnāli, tādējādi nav iespējams veikt attālinātu kontroli pār reģistrētajiem uzraudzības dokumentiem.</w:t>
      </w:r>
    </w:p>
    <w:p w14:paraId="1012916D" w14:textId="77777777" w:rsidR="003D54DE" w:rsidRDefault="00852F04" w:rsidP="007B3D24">
      <w:pPr>
        <w:tabs>
          <w:tab w:val="left" w:pos="567"/>
        </w:tabs>
        <w:ind w:right="62"/>
        <w:jc w:val="both"/>
        <w:rPr>
          <w:sz w:val="28"/>
          <w:szCs w:val="28"/>
        </w:rPr>
      </w:pPr>
      <w:r w:rsidRPr="00833942">
        <w:rPr>
          <w:sz w:val="28"/>
          <w:szCs w:val="28"/>
        </w:rPr>
        <w:tab/>
      </w:r>
      <w:r w:rsidR="00ED4781" w:rsidRPr="00833942">
        <w:rPr>
          <w:rFonts w:eastAsia="Calibri"/>
          <w:sz w:val="28"/>
          <w:szCs w:val="28"/>
        </w:rPr>
        <w:t>Valsts ugunsdrošības u</w:t>
      </w:r>
      <w:r w:rsidR="00ED4781" w:rsidRPr="00833942">
        <w:rPr>
          <w:sz w:val="28"/>
          <w:szCs w:val="28"/>
        </w:rPr>
        <w:t xml:space="preserve">zraudzības un civilās aizsardzības </w:t>
      </w:r>
      <w:r w:rsidR="007B3D24" w:rsidRPr="00833942">
        <w:rPr>
          <w:sz w:val="28"/>
          <w:szCs w:val="28"/>
        </w:rPr>
        <w:t>darba rezultāti</w:t>
      </w:r>
      <w:r w:rsidR="004C5754" w:rsidRPr="00833942">
        <w:rPr>
          <w:sz w:val="28"/>
          <w:szCs w:val="28"/>
        </w:rPr>
        <w:t xml:space="preserve"> (atskaites) </w:t>
      </w:r>
      <w:r w:rsidR="007B3D24" w:rsidRPr="00833942">
        <w:rPr>
          <w:sz w:val="28"/>
          <w:szCs w:val="28"/>
        </w:rPr>
        <w:t xml:space="preserve">tiek apkopoti manuāli, iegūstot informāciju (saskaitot) no reģistrācijas žurnāliem. Attiecīgo atskaišu sagatavošanu </w:t>
      </w:r>
      <w:r w:rsidRPr="00833942">
        <w:rPr>
          <w:sz w:val="28"/>
          <w:szCs w:val="28"/>
        </w:rPr>
        <w:t xml:space="preserve">būtiski </w:t>
      </w:r>
      <w:r w:rsidR="007B3D24" w:rsidRPr="00833942">
        <w:rPr>
          <w:sz w:val="28"/>
          <w:szCs w:val="28"/>
        </w:rPr>
        <w:t xml:space="preserve">apgrūtina apstāklis, ka </w:t>
      </w:r>
      <w:r w:rsidRPr="00833942">
        <w:rPr>
          <w:sz w:val="28"/>
          <w:szCs w:val="28"/>
        </w:rPr>
        <w:t xml:space="preserve">uzraudzības dokumentu </w:t>
      </w:r>
      <w:r w:rsidR="007B3D24" w:rsidRPr="00833942">
        <w:rPr>
          <w:sz w:val="28"/>
          <w:szCs w:val="28"/>
        </w:rPr>
        <w:t xml:space="preserve">reģistrācijas žurnāli atrodas VUGD teritoriālajās struktūrvienībās vai to daļās. Atskaites par uzraudzības darba rezultātiem nav iegūstamas attālināti un vairumā gadījumu attiecīgo </w:t>
      </w:r>
      <w:r w:rsidR="007B3D24">
        <w:rPr>
          <w:sz w:val="28"/>
          <w:szCs w:val="28"/>
        </w:rPr>
        <w:t>rezultatīvo rādītāju iegūšana ir laikietilpīga, kā arī dažkārt, reģistrējot attiecīgo uzraudzības d</w:t>
      </w:r>
      <w:r>
        <w:rPr>
          <w:sz w:val="28"/>
          <w:szCs w:val="28"/>
        </w:rPr>
        <w:t xml:space="preserve">okumentu, tiek pieļautas </w:t>
      </w:r>
      <w:r w:rsidR="004C5754">
        <w:rPr>
          <w:sz w:val="28"/>
          <w:szCs w:val="28"/>
        </w:rPr>
        <w:t xml:space="preserve">dažādas kļūdas. </w:t>
      </w:r>
    </w:p>
    <w:p w14:paraId="3155A258" w14:textId="48561445" w:rsidR="006858A4" w:rsidRPr="00140565" w:rsidRDefault="003D54DE" w:rsidP="007B3D24">
      <w:pPr>
        <w:tabs>
          <w:tab w:val="left" w:pos="567"/>
        </w:tabs>
        <w:ind w:right="62"/>
        <w:jc w:val="both"/>
        <w:rPr>
          <w:sz w:val="28"/>
          <w:szCs w:val="28"/>
        </w:rPr>
      </w:pPr>
      <w:r>
        <w:rPr>
          <w:sz w:val="28"/>
          <w:szCs w:val="28"/>
        </w:rPr>
        <w:tab/>
      </w:r>
      <w:r w:rsidR="006858A4" w:rsidRPr="002B5F6C">
        <w:rPr>
          <w:sz w:val="28"/>
          <w:szCs w:val="28"/>
        </w:rPr>
        <w:t xml:space="preserve">Papildus </w:t>
      </w:r>
      <w:r w:rsidR="006858A4" w:rsidRPr="006858A4">
        <w:rPr>
          <w:sz w:val="28"/>
          <w:szCs w:val="28"/>
        </w:rPr>
        <w:t>informācija par valsts ugunsdrošības uzraudzības darba organizēšanu ir aprakstīts konceptuālajā ziņojumā.</w:t>
      </w:r>
    </w:p>
    <w:p w14:paraId="5DC1AE09" w14:textId="724C1D23" w:rsidR="00931B07" w:rsidRPr="00931B07" w:rsidRDefault="005E4B44" w:rsidP="005E4B44">
      <w:pPr>
        <w:tabs>
          <w:tab w:val="left" w:pos="567"/>
        </w:tabs>
        <w:jc w:val="both"/>
        <w:rPr>
          <w:sz w:val="28"/>
          <w:szCs w:val="28"/>
        </w:rPr>
      </w:pPr>
      <w:r>
        <w:rPr>
          <w:sz w:val="28"/>
          <w:szCs w:val="28"/>
        </w:rPr>
        <w:tab/>
      </w:r>
      <w:r w:rsidR="00591215">
        <w:rPr>
          <w:sz w:val="28"/>
          <w:szCs w:val="28"/>
        </w:rPr>
        <w:t>Valsts ugunsdrošības u</w:t>
      </w:r>
      <w:r w:rsidR="00591215" w:rsidRPr="00F72939">
        <w:rPr>
          <w:sz w:val="28"/>
          <w:szCs w:val="28"/>
        </w:rPr>
        <w:t xml:space="preserve">zraudzības </w:t>
      </w:r>
      <w:r w:rsidR="00591215">
        <w:rPr>
          <w:sz w:val="28"/>
          <w:szCs w:val="28"/>
        </w:rPr>
        <w:t xml:space="preserve">un civilās aizsardzības </w:t>
      </w:r>
      <w:r w:rsidR="00591215" w:rsidRPr="00F72939">
        <w:rPr>
          <w:sz w:val="28"/>
          <w:szCs w:val="28"/>
        </w:rPr>
        <w:t>darb</w:t>
      </w:r>
      <w:r w:rsidR="00931B07">
        <w:rPr>
          <w:sz w:val="28"/>
          <w:szCs w:val="28"/>
        </w:rPr>
        <w:t>ā</w:t>
      </w:r>
      <w:r w:rsidR="00591215" w:rsidRPr="00F72939">
        <w:rPr>
          <w:sz w:val="28"/>
          <w:szCs w:val="28"/>
        </w:rPr>
        <w:t xml:space="preserve"> </w:t>
      </w:r>
      <w:r w:rsidR="007B3D24" w:rsidRPr="005A08AC">
        <w:rPr>
          <w:sz w:val="28"/>
          <w:szCs w:val="28"/>
        </w:rPr>
        <w:t xml:space="preserve">patlaban </w:t>
      </w:r>
      <w:r w:rsidR="004C0EEE">
        <w:rPr>
          <w:sz w:val="28"/>
          <w:szCs w:val="28"/>
        </w:rPr>
        <w:t xml:space="preserve">tikai </w:t>
      </w:r>
      <w:r w:rsidR="00764DF2" w:rsidRPr="006441FA">
        <w:rPr>
          <w:sz w:val="28"/>
          <w:szCs w:val="28"/>
          <w:u w:val="single"/>
        </w:rPr>
        <w:t>informācijas iegūšanas nolūkos</w:t>
      </w:r>
      <w:r w:rsidR="00764DF2">
        <w:rPr>
          <w:sz w:val="28"/>
          <w:szCs w:val="28"/>
        </w:rPr>
        <w:t xml:space="preserve"> </w:t>
      </w:r>
      <w:r w:rsidR="00E2466A">
        <w:rPr>
          <w:sz w:val="28"/>
          <w:szCs w:val="28"/>
        </w:rPr>
        <w:t>tiek izmantots</w:t>
      </w:r>
      <w:r w:rsidR="00833942">
        <w:rPr>
          <w:sz w:val="28"/>
          <w:szCs w:val="28"/>
        </w:rPr>
        <w:t xml:space="preserve">, piemēram, </w:t>
      </w:r>
      <w:r w:rsidR="006441FA" w:rsidRPr="00FC57E1">
        <w:rPr>
          <w:color w:val="000000" w:themeColor="text1"/>
          <w:sz w:val="28"/>
          <w:szCs w:val="28"/>
        </w:rPr>
        <w:t xml:space="preserve">valsts informācijas sistēmu savietotāja portāls (https://viss.gov.lv), valsts informācijas sistēma </w:t>
      </w:r>
      <w:r w:rsidR="006441FA">
        <w:rPr>
          <w:color w:val="000000" w:themeColor="text1"/>
          <w:sz w:val="28"/>
          <w:szCs w:val="28"/>
        </w:rPr>
        <w:t>„</w:t>
      </w:r>
      <w:r w:rsidR="006441FA" w:rsidRPr="00FC57E1">
        <w:rPr>
          <w:color w:val="000000" w:themeColor="text1"/>
          <w:sz w:val="28"/>
          <w:szCs w:val="28"/>
        </w:rPr>
        <w:t xml:space="preserve">Iedzīvotāju reģistrs”, valsts informācijas sistēma </w:t>
      </w:r>
      <w:r w:rsidR="006441FA">
        <w:rPr>
          <w:color w:val="000000" w:themeColor="text1"/>
          <w:sz w:val="28"/>
          <w:szCs w:val="28"/>
        </w:rPr>
        <w:t>„</w:t>
      </w:r>
      <w:r w:rsidR="006441FA" w:rsidRPr="00FC57E1">
        <w:rPr>
          <w:color w:val="000000" w:themeColor="text1"/>
          <w:sz w:val="28"/>
          <w:szCs w:val="28"/>
        </w:rPr>
        <w:t xml:space="preserve">Nekustamā īpašuma valsts kadastra informācijas sistēma”, valsts informācijas sistēma </w:t>
      </w:r>
      <w:r w:rsidR="006441FA">
        <w:rPr>
          <w:color w:val="000000" w:themeColor="text1"/>
          <w:sz w:val="28"/>
          <w:szCs w:val="28"/>
        </w:rPr>
        <w:t>„</w:t>
      </w:r>
      <w:r w:rsidR="006441FA" w:rsidRPr="00FC57E1">
        <w:rPr>
          <w:color w:val="000000" w:themeColor="text1"/>
          <w:sz w:val="28"/>
          <w:szCs w:val="28"/>
        </w:rPr>
        <w:t xml:space="preserve">Būvniecības informācijas sistēma”, </w:t>
      </w:r>
      <w:r w:rsidR="006441FA" w:rsidRPr="00931B07">
        <w:rPr>
          <w:color w:val="000000" w:themeColor="text1"/>
          <w:sz w:val="28"/>
          <w:szCs w:val="28"/>
        </w:rPr>
        <w:t xml:space="preserve">valsts vienotā datorizētā zemesgrāmata, kā arī </w:t>
      </w:r>
      <w:r w:rsidR="007809EA" w:rsidRPr="00931B07">
        <w:rPr>
          <w:color w:val="000000" w:themeColor="text1"/>
          <w:sz w:val="28"/>
          <w:szCs w:val="28"/>
        </w:rPr>
        <w:t>SIA</w:t>
      </w:r>
      <w:r w:rsidR="006441FA" w:rsidRPr="00931B07">
        <w:rPr>
          <w:color w:val="000000" w:themeColor="text1"/>
          <w:sz w:val="28"/>
          <w:szCs w:val="28"/>
        </w:rPr>
        <w:t xml:space="preserve"> „Lursoft IT” datu bāzes un/vai pakalpojumi (sistēmas</w:t>
      </w:r>
      <w:r w:rsidR="007809EA" w:rsidRPr="00931B07">
        <w:rPr>
          <w:color w:val="000000" w:themeColor="text1"/>
          <w:sz w:val="28"/>
          <w:szCs w:val="28"/>
        </w:rPr>
        <w:t>)</w:t>
      </w:r>
      <w:r w:rsidR="006441FA" w:rsidRPr="00931B07">
        <w:rPr>
          <w:color w:val="000000" w:themeColor="text1"/>
          <w:sz w:val="28"/>
          <w:szCs w:val="28"/>
        </w:rPr>
        <w:t>.</w:t>
      </w:r>
      <w:r w:rsidR="00931B07" w:rsidRPr="00931B07">
        <w:rPr>
          <w:color w:val="000000" w:themeColor="text1"/>
          <w:sz w:val="28"/>
          <w:szCs w:val="28"/>
        </w:rPr>
        <w:t xml:space="preserve"> </w:t>
      </w:r>
      <w:r w:rsidR="00931B07">
        <w:rPr>
          <w:color w:val="000000" w:themeColor="text1"/>
          <w:sz w:val="28"/>
          <w:szCs w:val="28"/>
        </w:rPr>
        <w:t xml:space="preserve">Šobrīd </w:t>
      </w:r>
      <w:r w:rsidR="00931B07" w:rsidRPr="00931B07">
        <w:rPr>
          <w:color w:val="000000" w:themeColor="text1"/>
          <w:sz w:val="28"/>
          <w:szCs w:val="28"/>
        </w:rPr>
        <w:t xml:space="preserve">informācijas sistēmas </w:t>
      </w:r>
      <w:r w:rsidR="00DD3A96">
        <w:rPr>
          <w:color w:val="000000" w:themeColor="text1"/>
          <w:sz w:val="28"/>
          <w:szCs w:val="28"/>
        </w:rPr>
        <w:t>n</w:t>
      </w:r>
      <w:r w:rsidR="00DD3A96" w:rsidRPr="00931B07">
        <w:rPr>
          <w:color w:val="000000" w:themeColor="text1"/>
          <w:sz w:val="28"/>
          <w:szCs w:val="28"/>
        </w:rPr>
        <w:t xml:space="preserve">av paredzētas </w:t>
      </w:r>
      <w:r w:rsidR="00931B07" w:rsidRPr="00931B07">
        <w:rPr>
          <w:sz w:val="28"/>
          <w:szCs w:val="28"/>
        </w:rPr>
        <w:t xml:space="preserve">valsts ugunsdrošības uzraudzības un civilās aizsardzības darba </w:t>
      </w:r>
      <w:r w:rsidR="00931B07">
        <w:rPr>
          <w:sz w:val="28"/>
          <w:szCs w:val="28"/>
        </w:rPr>
        <w:t>organizēšanai</w:t>
      </w:r>
      <w:r w:rsidR="00931B07" w:rsidRPr="00931B07">
        <w:rPr>
          <w:sz w:val="28"/>
          <w:szCs w:val="28"/>
        </w:rPr>
        <w:t xml:space="preserve">, </w:t>
      </w:r>
      <w:r w:rsidR="00931B07">
        <w:rPr>
          <w:sz w:val="28"/>
          <w:szCs w:val="28"/>
        </w:rPr>
        <w:t>vadībai</w:t>
      </w:r>
      <w:r w:rsidR="00931B07" w:rsidRPr="00931B07">
        <w:rPr>
          <w:sz w:val="28"/>
          <w:szCs w:val="28"/>
        </w:rPr>
        <w:t xml:space="preserve"> un </w:t>
      </w:r>
      <w:r w:rsidR="00931B07">
        <w:rPr>
          <w:sz w:val="28"/>
          <w:szCs w:val="28"/>
        </w:rPr>
        <w:t>kontrolei nepieciešamās informācijas aprites nodrošināšanai.</w:t>
      </w:r>
    </w:p>
    <w:p w14:paraId="22EE376F" w14:textId="68680008" w:rsidR="007B3D24" w:rsidRPr="00BD08CE" w:rsidRDefault="007B3D24" w:rsidP="004709BF">
      <w:pPr>
        <w:tabs>
          <w:tab w:val="left" w:pos="567"/>
        </w:tabs>
        <w:ind w:right="62"/>
        <w:jc w:val="both"/>
        <w:rPr>
          <w:sz w:val="28"/>
          <w:szCs w:val="28"/>
        </w:rPr>
      </w:pPr>
      <w:r>
        <w:rPr>
          <w:sz w:val="28"/>
          <w:szCs w:val="28"/>
        </w:rPr>
        <w:tab/>
      </w:r>
      <w:r w:rsidR="007056AC">
        <w:rPr>
          <w:sz w:val="28"/>
          <w:szCs w:val="28"/>
        </w:rPr>
        <w:t>Valsts ugunsdrošības u</w:t>
      </w:r>
      <w:r w:rsidR="004709BF" w:rsidRPr="004709BF">
        <w:rPr>
          <w:sz w:val="28"/>
          <w:szCs w:val="28"/>
        </w:rPr>
        <w:t xml:space="preserve">zraudzības </w:t>
      </w:r>
      <w:r w:rsidR="00591215">
        <w:rPr>
          <w:sz w:val="28"/>
          <w:szCs w:val="28"/>
        </w:rPr>
        <w:t xml:space="preserve">un civilās aizsardzības </w:t>
      </w:r>
      <w:r w:rsidR="004709BF" w:rsidRPr="004709BF">
        <w:rPr>
          <w:sz w:val="28"/>
          <w:szCs w:val="28"/>
        </w:rPr>
        <w:t>darbu VUGD teritoriālajās struktūrvienībās pastāvīgi organizē, koordinē un kontrolē VUGD teritoriālās struktūrvi</w:t>
      </w:r>
      <w:r w:rsidR="00267071">
        <w:rPr>
          <w:sz w:val="28"/>
          <w:szCs w:val="28"/>
        </w:rPr>
        <w:t xml:space="preserve">enības komandiera (priekšnieka) </w:t>
      </w:r>
      <w:r w:rsidR="004709BF" w:rsidRPr="004709BF">
        <w:rPr>
          <w:sz w:val="28"/>
          <w:szCs w:val="28"/>
        </w:rPr>
        <w:t>vietnieks</w:t>
      </w:r>
      <w:r w:rsidR="00986F09">
        <w:rPr>
          <w:sz w:val="28"/>
          <w:szCs w:val="28"/>
        </w:rPr>
        <w:t xml:space="preserve">. </w:t>
      </w:r>
      <w:r w:rsidR="00591215">
        <w:rPr>
          <w:sz w:val="28"/>
          <w:szCs w:val="28"/>
        </w:rPr>
        <w:t>Valsts ugunsdrošības u</w:t>
      </w:r>
      <w:r w:rsidR="00591215" w:rsidRPr="004709BF">
        <w:rPr>
          <w:sz w:val="28"/>
          <w:szCs w:val="28"/>
        </w:rPr>
        <w:t xml:space="preserve">zraudzības </w:t>
      </w:r>
      <w:r w:rsidR="00591215">
        <w:rPr>
          <w:sz w:val="28"/>
          <w:szCs w:val="28"/>
        </w:rPr>
        <w:t xml:space="preserve">un civilās aizsardzības </w:t>
      </w:r>
      <w:r w:rsidRPr="005A08AC">
        <w:rPr>
          <w:sz w:val="28"/>
          <w:szCs w:val="28"/>
        </w:rPr>
        <w:t xml:space="preserve">darba </w:t>
      </w:r>
      <w:r w:rsidR="007A305F">
        <w:rPr>
          <w:sz w:val="28"/>
          <w:szCs w:val="28"/>
        </w:rPr>
        <w:t xml:space="preserve">organizēšanas </w:t>
      </w:r>
      <w:r w:rsidRPr="005A08AC">
        <w:rPr>
          <w:sz w:val="28"/>
          <w:szCs w:val="28"/>
        </w:rPr>
        <w:t>kontrole</w:t>
      </w:r>
      <w:r w:rsidR="007056AC">
        <w:rPr>
          <w:sz w:val="28"/>
          <w:szCs w:val="28"/>
        </w:rPr>
        <w:t xml:space="preserve"> </w:t>
      </w:r>
      <w:r>
        <w:rPr>
          <w:sz w:val="28"/>
          <w:szCs w:val="28"/>
        </w:rPr>
        <w:t xml:space="preserve">šobrīd </w:t>
      </w:r>
      <w:r w:rsidR="004709BF">
        <w:rPr>
          <w:sz w:val="28"/>
          <w:szCs w:val="28"/>
        </w:rPr>
        <w:t>galvenokārt</w:t>
      </w:r>
      <w:r w:rsidR="007056AC">
        <w:rPr>
          <w:sz w:val="28"/>
          <w:szCs w:val="28"/>
        </w:rPr>
        <w:t xml:space="preserve"> iespējama</w:t>
      </w:r>
      <w:r w:rsidR="000122E2">
        <w:rPr>
          <w:sz w:val="28"/>
          <w:szCs w:val="28"/>
        </w:rPr>
        <w:t xml:space="preserve">, </w:t>
      </w:r>
      <w:r w:rsidRPr="005A08AC">
        <w:rPr>
          <w:sz w:val="28"/>
          <w:szCs w:val="28"/>
        </w:rPr>
        <w:t xml:space="preserve">veicot VUGD teritoriālo struktūrvienību </w:t>
      </w:r>
      <w:r>
        <w:rPr>
          <w:sz w:val="28"/>
          <w:szCs w:val="28"/>
        </w:rPr>
        <w:t xml:space="preserve">plānotās </w:t>
      </w:r>
      <w:r w:rsidRPr="005A08AC">
        <w:rPr>
          <w:sz w:val="28"/>
          <w:szCs w:val="28"/>
        </w:rPr>
        <w:t>pārbaudes</w:t>
      </w:r>
      <w:r>
        <w:rPr>
          <w:sz w:val="28"/>
          <w:szCs w:val="28"/>
        </w:rPr>
        <w:t xml:space="preserve"> saskaņā ar </w:t>
      </w:r>
      <w:r w:rsidR="000122E2">
        <w:rPr>
          <w:sz w:val="28"/>
          <w:szCs w:val="28"/>
        </w:rPr>
        <w:t>VUGD</w:t>
      </w:r>
      <w:r>
        <w:rPr>
          <w:sz w:val="28"/>
          <w:szCs w:val="28"/>
        </w:rPr>
        <w:t xml:space="preserve"> gada darba plānu</w:t>
      </w:r>
      <w:r w:rsidR="007A305F">
        <w:rPr>
          <w:sz w:val="28"/>
          <w:szCs w:val="28"/>
        </w:rPr>
        <w:t xml:space="preserve"> vai neplānotās pārbaude</w:t>
      </w:r>
      <w:r w:rsidR="000122E2">
        <w:rPr>
          <w:sz w:val="28"/>
          <w:szCs w:val="28"/>
        </w:rPr>
        <w:t>s saskaņā ar VUGD rīkojumu, vadības uzdevumu vai mutisku rīkojumu</w:t>
      </w:r>
      <w:r w:rsidR="004709BF">
        <w:rPr>
          <w:sz w:val="28"/>
          <w:szCs w:val="28"/>
        </w:rPr>
        <w:t xml:space="preserve"> vai atbilstoši VUGD Ugunsdrošības uzraudzības pārvaldes </w:t>
      </w:r>
      <w:r w:rsidR="00591215">
        <w:rPr>
          <w:sz w:val="28"/>
          <w:szCs w:val="28"/>
        </w:rPr>
        <w:t xml:space="preserve">vai VUGD Civilās aizsardzības pārvaldes </w:t>
      </w:r>
      <w:r w:rsidR="004709BF">
        <w:rPr>
          <w:sz w:val="28"/>
          <w:szCs w:val="28"/>
        </w:rPr>
        <w:t xml:space="preserve">reglamentā </w:t>
      </w:r>
      <w:r w:rsidR="004709BF" w:rsidRPr="00BD08CE">
        <w:rPr>
          <w:sz w:val="28"/>
          <w:szCs w:val="28"/>
        </w:rPr>
        <w:t>noteiktajām tiesībām.</w:t>
      </w:r>
    </w:p>
    <w:p w14:paraId="27D15AEB" w14:textId="7F5B0588" w:rsidR="00632433" w:rsidRPr="00F72939" w:rsidRDefault="00E37462" w:rsidP="00D95C8C">
      <w:pPr>
        <w:tabs>
          <w:tab w:val="left" w:pos="567"/>
        </w:tabs>
        <w:spacing w:after="120"/>
        <w:jc w:val="both"/>
        <w:rPr>
          <w:sz w:val="28"/>
          <w:szCs w:val="28"/>
          <w:highlight w:val="yellow"/>
        </w:rPr>
      </w:pPr>
      <w:r w:rsidRPr="00BD08CE">
        <w:rPr>
          <w:sz w:val="28"/>
          <w:szCs w:val="28"/>
        </w:rPr>
        <w:tab/>
      </w:r>
      <w:r w:rsidR="00F57055" w:rsidRPr="00BD08CE">
        <w:rPr>
          <w:sz w:val="28"/>
          <w:szCs w:val="28"/>
        </w:rPr>
        <w:t>Valsts ugunsdrošības u</w:t>
      </w:r>
      <w:r w:rsidR="00632433" w:rsidRPr="00BD08CE">
        <w:rPr>
          <w:sz w:val="28"/>
          <w:szCs w:val="28"/>
        </w:rPr>
        <w:t xml:space="preserve">zraudzības </w:t>
      </w:r>
      <w:r w:rsidR="00BD08CE" w:rsidRPr="00BD08CE">
        <w:rPr>
          <w:sz w:val="28"/>
          <w:szCs w:val="28"/>
        </w:rPr>
        <w:t xml:space="preserve">un civilās aizsardzības darba </w:t>
      </w:r>
      <w:r w:rsidR="00D95C8C" w:rsidRPr="00BD08CE">
        <w:rPr>
          <w:sz w:val="28"/>
          <w:szCs w:val="28"/>
        </w:rPr>
        <w:t>organizēšan</w:t>
      </w:r>
      <w:r w:rsidR="00B852D2" w:rsidRPr="00BD08CE">
        <w:rPr>
          <w:sz w:val="28"/>
          <w:szCs w:val="28"/>
        </w:rPr>
        <w:t>as, vadības un kontroles procesa</w:t>
      </w:r>
      <w:r w:rsidR="00D95C8C" w:rsidRPr="00BD08CE">
        <w:rPr>
          <w:sz w:val="28"/>
          <w:szCs w:val="28"/>
        </w:rPr>
        <w:t xml:space="preserve"> </w:t>
      </w:r>
      <w:r w:rsidR="00B852D2" w:rsidRPr="00BD08CE">
        <w:rPr>
          <w:sz w:val="28"/>
          <w:szCs w:val="28"/>
        </w:rPr>
        <w:t>shematisks</w:t>
      </w:r>
      <w:r w:rsidR="004A2615">
        <w:rPr>
          <w:sz w:val="28"/>
          <w:szCs w:val="28"/>
        </w:rPr>
        <w:t xml:space="preserve"> (principiāls)</w:t>
      </w:r>
      <w:r w:rsidR="00B852D2" w:rsidRPr="00BD08CE">
        <w:rPr>
          <w:sz w:val="28"/>
          <w:szCs w:val="28"/>
        </w:rPr>
        <w:t xml:space="preserve"> attēlojums parādīts</w:t>
      </w:r>
      <w:r w:rsidR="00236369">
        <w:rPr>
          <w:sz w:val="28"/>
          <w:szCs w:val="28"/>
        </w:rPr>
        <w:t xml:space="preserve"> </w:t>
      </w:r>
      <w:r w:rsidR="00634C2F">
        <w:rPr>
          <w:sz w:val="28"/>
          <w:szCs w:val="28"/>
        </w:rPr>
        <w:t>attēlā.</w:t>
      </w:r>
    </w:p>
    <w:p w14:paraId="2599A8B0" w14:textId="30CA0AA7" w:rsidR="00AF1387" w:rsidRDefault="00BE4FA8" w:rsidP="00C10AD8">
      <w:pPr>
        <w:spacing w:after="120"/>
        <w:ind w:right="62"/>
        <w:jc w:val="center"/>
        <w:rPr>
          <w:sz w:val="28"/>
          <w:szCs w:val="28"/>
        </w:rPr>
      </w:pPr>
      <w:r>
        <w:rPr>
          <w:noProof/>
          <w:sz w:val="28"/>
          <w:szCs w:val="28"/>
        </w:rPr>
        <w:drawing>
          <wp:anchor distT="0" distB="0" distL="114300" distR="114300" simplePos="0" relativeHeight="251658240" behindDoc="0" locked="0" layoutInCell="1" allowOverlap="1" wp14:anchorId="3073C926" wp14:editId="3A37FF16">
            <wp:simplePos x="0" y="0"/>
            <wp:positionH relativeFrom="column">
              <wp:posOffset>239782</wp:posOffset>
            </wp:positionH>
            <wp:positionV relativeFrom="paragraph">
              <wp:posOffset>3414588</wp:posOffset>
            </wp:positionV>
            <wp:extent cx="2033214" cy="508884"/>
            <wp:effectExtent l="0" t="0" r="5715" b="571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457" cy="51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CF98C" w14:textId="77777777" w:rsidR="004A2615" w:rsidRDefault="004A2615" w:rsidP="00C10AD8">
      <w:pPr>
        <w:spacing w:after="120"/>
        <w:ind w:right="62"/>
        <w:jc w:val="center"/>
        <w:rPr>
          <w:sz w:val="28"/>
          <w:szCs w:val="28"/>
        </w:rPr>
      </w:pPr>
    </w:p>
    <w:p w14:paraId="100DEE98" w14:textId="77777777" w:rsidR="004A2615" w:rsidRDefault="004A2615" w:rsidP="00C10AD8">
      <w:pPr>
        <w:spacing w:after="120"/>
        <w:ind w:right="62"/>
        <w:jc w:val="center"/>
        <w:rPr>
          <w:sz w:val="28"/>
          <w:szCs w:val="28"/>
        </w:rPr>
      </w:pPr>
    </w:p>
    <w:p w14:paraId="011981B7" w14:textId="404A9816" w:rsidR="004A2615" w:rsidRDefault="004A2615" w:rsidP="00C10AD8">
      <w:pPr>
        <w:spacing w:after="120"/>
        <w:ind w:right="62"/>
        <w:jc w:val="center"/>
        <w:rPr>
          <w:sz w:val="28"/>
          <w:szCs w:val="28"/>
        </w:rPr>
      </w:pPr>
      <w:r>
        <w:rPr>
          <w:noProof/>
          <w:sz w:val="28"/>
          <w:szCs w:val="28"/>
        </w:rPr>
        <w:lastRenderedPageBreak/>
        <w:drawing>
          <wp:inline distT="0" distB="0" distL="0" distR="0" wp14:anchorId="3C65A114" wp14:editId="7D47A324">
            <wp:extent cx="5756910" cy="4301490"/>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301490"/>
                    </a:xfrm>
                    <a:prstGeom prst="rect">
                      <a:avLst/>
                    </a:prstGeom>
                    <a:noFill/>
                    <a:ln>
                      <a:noFill/>
                    </a:ln>
                  </pic:spPr>
                </pic:pic>
              </a:graphicData>
            </a:graphic>
          </wp:inline>
        </w:drawing>
      </w:r>
    </w:p>
    <w:p w14:paraId="5024B695" w14:textId="27499D5D" w:rsidR="004A20A0" w:rsidRDefault="00F57055" w:rsidP="004A5AF8">
      <w:pPr>
        <w:jc w:val="center"/>
        <w:rPr>
          <w:b/>
        </w:rPr>
      </w:pPr>
      <w:r w:rsidRPr="00F57055">
        <w:rPr>
          <w:b/>
        </w:rPr>
        <w:t xml:space="preserve">Valsts ugunsdrošības </w:t>
      </w:r>
      <w:r>
        <w:rPr>
          <w:b/>
        </w:rPr>
        <w:t>u</w:t>
      </w:r>
      <w:r w:rsidR="005F7A09" w:rsidRPr="00F57055">
        <w:rPr>
          <w:b/>
        </w:rPr>
        <w:t>zraudzības</w:t>
      </w:r>
      <w:r w:rsidR="005F7A09" w:rsidRPr="00C10AD8">
        <w:rPr>
          <w:b/>
        </w:rPr>
        <w:t xml:space="preserve"> </w:t>
      </w:r>
      <w:r w:rsidR="004A5AF8">
        <w:rPr>
          <w:b/>
        </w:rPr>
        <w:t xml:space="preserve">un civilās aizsardzības </w:t>
      </w:r>
      <w:r w:rsidR="005F7A09" w:rsidRPr="00C10AD8">
        <w:rPr>
          <w:b/>
        </w:rPr>
        <w:t xml:space="preserve">darba </w:t>
      </w:r>
      <w:r>
        <w:rPr>
          <w:b/>
        </w:rPr>
        <w:t xml:space="preserve">organizēšanas, </w:t>
      </w:r>
    </w:p>
    <w:p w14:paraId="32AEC9ED" w14:textId="45CCF552" w:rsidR="003875E6" w:rsidRPr="00BD08CE" w:rsidRDefault="005F7A09" w:rsidP="00236369">
      <w:pPr>
        <w:spacing w:after="360"/>
        <w:jc w:val="center"/>
        <w:rPr>
          <w:highlight w:val="yellow"/>
        </w:rPr>
      </w:pPr>
      <w:r w:rsidRPr="00C10AD8">
        <w:rPr>
          <w:b/>
        </w:rPr>
        <w:t>vadības un kontroles grafisks attēlojums</w:t>
      </w:r>
    </w:p>
    <w:p w14:paraId="10AB53E1" w14:textId="77777777" w:rsidR="00AF1387" w:rsidRPr="00BE3DAF" w:rsidRDefault="00632433" w:rsidP="00300FBF">
      <w:pPr>
        <w:pStyle w:val="Virsraksts2"/>
        <w:tabs>
          <w:tab w:val="left" w:pos="567"/>
        </w:tabs>
        <w:rPr>
          <w:rFonts w:ascii="Times New Roman" w:hAnsi="Times New Roman" w:cs="Times New Roman"/>
          <w:b/>
          <w:bCs/>
          <w:iCs/>
          <w:color w:val="auto"/>
          <w:sz w:val="28"/>
          <w:szCs w:val="28"/>
        </w:rPr>
      </w:pPr>
      <w:r w:rsidRPr="00BE3DAF">
        <w:rPr>
          <w:rFonts w:ascii="Times New Roman" w:eastAsia="Times New Roman" w:hAnsi="Times New Roman" w:cs="Times New Roman"/>
          <w:b/>
          <w:color w:val="auto"/>
          <w:sz w:val="28"/>
          <w:szCs w:val="28"/>
        </w:rPr>
        <w:t>3.</w:t>
      </w:r>
      <w:r w:rsidRPr="00BE3DAF">
        <w:rPr>
          <w:rFonts w:ascii="Times New Roman" w:hAnsi="Times New Roman" w:cs="Times New Roman"/>
          <w:b/>
          <w:color w:val="auto"/>
          <w:sz w:val="28"/>
          <w:szCs w:val="28"/>
        </w:rPr>
        <w:t xml:space="preserve"> </w:t>
      </w:r>
      <w:r w:rsidR="00AF1387" w:rsidRPr="00BE3DAF">
        <w:rPr>
          <w:rFonts w:ascii="Times New Roman" w:hAnsi="Times New Roman" w:cs="Times New Roman"/>
          <w:b/>
          <w:color w:val="auto"/>
          <w:sz w:val="28"/>
          <w:szCs w:val="28"/>
        </w:rPr>
        <w:t>Pašreizējā situācijā r</w:t>
      </w:r>
      <w:r w:rsidR="00AF1387" w:rsidRPr="00BE3DAF">
        <w:rPr>
          <w:rFonts w:ascii="Times New Roman" w:hAnsi="Times New Roman" w:cs="Times New Roman"/>
          <w:b/>
          <w:bCs/>
          <w:iCs/>
          <w:color w:val="auto"/>
          <w:sz w:val="28"/>
          <w:szCs w:val="28"/>
        </w:rPr>
        <w:t xml:space="preserve">isināmās problēmas </w:t>
      </w:r>
    </w:p>
    <w:p w14:paraId="17BD9729" w14:textId="4A62CDD4" w:rsidR="004B5917" w:rsidRPr="00E563A1" w:rsidRDefault="007873C4" w:rsidP="00300FBF">
      <w:pPr>
        <w:pStyle w:val="Sarakstarindkopa"/>
        <w:numPr>
          <w:ilvl w:val="0"/>
          <w:numId w:val="5"/>
        </w:numPr>
        <w:ind w:left="426" w:right="62" w:hanging="426"/>
        <w:jc w:val="both"/>
        <w:rPr>
          <w:sz w:val="28"/>
          <w:szCs w:val="28"/>
        </w:rPr>
      </w:pPr>
      <w:r w:rsidRPr="007C14E6">
        <w:rPr>
          <w:sz w:val="28"/>
          <w:szCs w:val="28"/>
        </w:rPr>
        <w:t>Nav</w:t>
      </w:r>
      <w:r w:rsidR="0057694A">
        <w:rPr>
          <w:sz w:val="28"/>
          <w:szCs w:val="28"/>
        </w:rPr>
        <w:t xml:space="preserve"> nodrošināta proaktīva uzraudzības pakalpojuma sniegšana, kuras ietvaros </w:t>
      </w:r>
      <w:r w:rsidR="00517701">
        <w:rPr>
          <w:sz w:val="28"/>
          <w:szCs w:val="28"/>
        </w:rPr>
        <w:t xml:space="preserve">par ugunsdrošību objektā atbildīgajām personām (turpmāk – </w:t>
      </w:r>
      <w:r w:rsidRPr="007C14E6">
        <w:rPr>
          <w:sz w:val="28"/>
          <w:szCs w:val="28"/>
        </w:rPr>
        <w:t>objektu atbildīg</w:t>
      </w:r>
      <w:r w:rsidR="00513A06">
        <w:rPr>
          <w:sz w:val="28"/>
          <w:szCs w:val="28"/>
        </w:rPr>
        <w:t>ās</w:t>
      </w:r>
      <w:r w:rsidRPr="007C14E6">
        <w:rPr>
          <w:sz w:val="28"/>
          <w:szCs w:val="28"/>
        </w:rPr>
        <w:t xml:space="preserve"> person</w:t>
      </w:r>
      <w:r w:rsidR="00513A06">
        <w:rPr>
          <w:sz w:val="28"/>
          <w:szCs w:val="28"/>
        </w:rPr>
        <w:t>as)</w:t>
      </w:r>
      <w:r w:rsidRPr="007C14E6">
        <w:rPr>
          <w:sz w:val="28"/>
          <w:szCs w:val="28"/>
        </w:rPr>
        <w:t xml:space="preserve"> </w:t>
      </w:r>
      <w:r w:rsidR="0057694A">
        <w:rPr>
          <w:sz w:val="28"/>
          <w:szCs w:val="28"/>
        </w:rPr>
        <w:t>savlaicīgi atgādinātu</w:t>
      </w:r>
      <w:r w:rsidR="0057694A" w:rsidRPr="007C14E6">
        <w:rPr>
          <w:sz w:val="28"/>
          <w:szCs w:val="28"/>
        </w:rPr>
        <w:t xml:space="preserve"> </w:t>
      </w:r>
      <w:r w:rsidRPr="007C14E6">
        <w:rPr>
          <w:sz w:val="28"/>
          <w:szCs w:val="28"/>
        </w:rPr>
        <w:t xml:space="preserve">par </w:t>
      </w:r>
      <w:r w:rsidRPr="00E563A1">
        <w:rPr>
          <w:sz w:val="28"/>
          <w:szCs w:val="28"/>
        </w:rPr>
        <w:t>termiņiem un darbībām, kas jāveic, lai izpildītu normatīvajos aktos noteiktās ugunsdrošības prasības.</w:t>
      </w:r>
    </w:p>
    <w:p w14:paraId="5F5CD11D" w14:textId="7BA629ED" w:rsidR="00A272F9" w:rsidRPr="000B2AC3" w:rsidRDefault="00A272F9" w:rsidP="000B2AC3">
      <w:pPr>
        <w:pStyle w:val="Sarakstarindkopa"/>
        <w:numPr>
          <w:ilvl w:val="0"/>
          <w:numId w:val="5"/>
        </w:numPr>
        <w:ind w:left="426" w:right="62" w:hanging="426"/>
        <w:jc w:val="both"/>
        <w:rPr>
          <w:sz w:val="28"/>
          <w:szCs w:val="28"/>
        </w:rPr>
      </w:pPr>
      <w:r w:rsidRPr="007B20CB">
        <w:rPr>
          <w:sz w:val="28"/>
          <w:szCs w:val="28"/>
        </w:rPr>
        <w:t>N</w:t>
      </w:r>
      <w:r w:rsidR="00C201F0" w:rsidRPr="007B20CB">
        <w:rPr>
          <w:sz w:val="28"/>
          <w:szCs w:val="28"/>
        </w:rPr>
        <w:t xml:space="preserve">av </w:t>
      </w:r>
      <w:r w:rsidR="000B2AC3" w:rsidRPr="007B20CB">
        <w:rPr>
          <w:sz w:val="28"/>
          <w:szCs w:val="28"/>
        </w:rPr>
        <w:t>nodrošināti ērti un saprotami</w:t>
      </w:r>
      <w:r w:rsidR="007873C4" w:rsidRPr="007B20CB">
        <w:rPr>
          <w:sz w:val="28"/>
          <w:szCs w:val="28"/>
        </w:rPr>
        <w:t xml:space="preserve"> </w:t>
      </w:r>
      <w:r w:rsidRPr="007B20CB">
        <w:rPr>
          <w:sz w:val="28"/>
          <w:szCs w:val="28"/>
        </w:rPr>
        <w:t>pašnovērtējuma rīki</w:t>
      </w:r>
      <w:r w:rsidR="000B2AC3" w:rsidRPr="007B20CB">
        <w:rPr>
          <w:sz w:val="28"/>
          <w:szCs w:val="28"/>
        </w:rPr>
        <w:t xml:space="preserve"> (kontrolsaraksti, anketas), kas objektu atbildīgajām personām palīdzētu apzināties un</w:t>
      </w:r>
      <w:r w:rsidR="000B2AC3" w:rsidRPr="000B2AC3">
        <w:rPr>
          <w:sz w:val="28"/>
          <w:szCs w:val="28"/>
        </w:rPr>
        <w:t xml:space="preserve"> izpildīt </w:t>
      </w:r>
      <w:r w:rsidR="000B2AC3">
        <w:rPr>
          <w:sz w:val="28"/>
          <w:szCs w:val="28"/>
        </w:rPr>
        <w:t>normatīvajos aktos noteiktās ugunsdrošības prasības</w:t>
      </w:r>
      <w:r w:rsidR="007B20CB" w:rsidRPr="007B20CB">
        <w:rPr>
          <w:sz w:val="28"/>
          <w:szCs w:val="28"/>
        </w:rPr>
        <w:t xml:space="preserve"> </w:t>
      </w:r>
      <w:r w:rsidR="007B20CB">
        <w:rPr>
          <w:sz w:val="28"/>
          <w:szCs w:val="28"/>
        </w:rPr>
        <w:t>attiecīgajā objektā</w:t>
      </w:r>
      <w:r w:rsidR="000B2AC3">
        <w:rPr>
          <w:sz w:val="28"/>
          <w:szCs w:val="28"/>
        </w:rPr>
        <w:t>.</w:t>
      </w:r>
    </w:p>
    <w:p w14:paraId="06CF41D8" w14:textId="4B293792" w:rsidR="007C14E6" w:rsidRPr="00E563A1" w:rsidRDefault="002D2BD8" w:rsidP="007C14E6">
      <w:pPr>
        <w:pStyle w:val="Sarakstarindkopa"/>
        <w:numPr>
          <w:ilvl w:val="0"/>
          <w:numId w:val="5"/>
        </w:numPr>
        <w:ind w:left="426" w:right="62" w:hanging="426"/>
        <w:jc w:val="both"/>
        <w:rPr>
          <w:sz w:val="28"/>
          <w:szCs w:val="28"/>
        </w:rPr>
      </w:pPr>
      <w:r>
        <w:rPr>
          <w:sz w:val="28"/>
          <w:szCs w:val="28"/>
        </w:rPr>
        <w:t xml:space="preserve">Ugunsdrošības </w:t>
      </w:r>
      <w:r w:rsidR="00300FBF" w:rsidRPr="000B2AC3">
        <w:rPr>
          <w:sz w:val="28"/>
          <w:szCs w:val="28"/>
        </w:rPr>
        <w:t>pārbaužu plānošana</w:t>
      </w:r>
      <w:r w:rsidR="00C201F0" w:rsidRPr="000B2AC3">
        <w:rPr>
          <w:sz w:val="28"/>
          <w:szCs w:val="28"/>
        </w:rPr>
        <w:t xml:space="preserve"> tikai daļēji </w:t>
      </w:r>
      <w:r w:rsidR="00300FBF" w:rsidRPr="000B2AC3">
        <w:rPr>
          <w:sz w:val="28"/>
          <w:szCs w:val="28"/>
        </w:rPr>
        <w:t>ir balstīta</w:t>
      </w:r>
      <w:r w:rsidR="007C14E6" w:rsidRPr="000B2AC3">
        <w:rPr>
          <w:sz w:val="28"/>
          <w:szCs w:val="28"/>
        </w:rPr>
        <w:t xml:space="preserve"> uz risku</w:t>
      </w:r>
      <w:r w:rsidR="007C14E6" w:rsidRPr="007C14E6">
        <w:rPr>
          <w:sz w:val="28"/>
          <w:szCs w:val="28"/>
        </w:rPr>
        <w:t xml:space="preserve"> novērtējumu</w:t>
      </w:r>
      <w:r w:rsidR="00E563A1">
        <w:rPr>
          <w:sz w:val="28"/>
          <w:szCs w:val="28"/>
        </w:rPr>
        <w:t xml:space="preserve"> un </w:t>
      </w:r>
      <w:r w:rsidR="0045698D">
        <w:rPr>
          <w:sz w:val="28"/>
          <w:szCs w:val="28"/>
        </w:rPr>
        <w:t>objektu atbildīgajām personām</w:t>
      </w:r>
      <w:r w:rsidR="00E563A1">
        <w:rPr>
          <w:sz w:val="28"/>
          <w:szCs w:val="28"/>
        </w:rPr>
        <w:t xml:space="preserve"> </w:t>
      </w:r>
      <w:r w:rsidR="0045698D">
        <w:rPr>
          <w:sz w:val="28"/>
          <w:szCs w:val="28"/>
        </w:rPr>
        <w:t xml:space="preserve">nav pilnvērtīgas informācijas </w:t>
      </w:r>
      <w:r w:rsidR="00E563A1">
        <w:rPr>
          <w:sz w:val="28"/>
          <w:szCs w:val="28"/>
        </w:rPr>
        <w:t xml:space="preserve">par </w:t>
      </w:r>
      <w:r w:rsidR="00862B1E">
        <w:rPr>
          <w:sz w:val="28"/>
          <w:szCs w:val="28"/>
        </w:rPr>
        <w:t xml:space="preserve">kārtējā gadā </w:t>
      </w:r>
      <w:r w:rsidR="00E563A1">
        <w:rPr>
          <w:sz w:val="28"/>
          <w:szCs w:val="28"/>
        </w:rPr>
        <w:t xml:space="preserve">plānotajām </w:t>
      </w:r>
      <w:r w:rsidR="00986F09">
        <w:rPr>
          <w:sz w:val="28"/>
          <w:szCs w:val="28"/>
        </w:rPr>
        <w:t xml:space="preserve">ugunsdrošības </w:t>
      </w:r>
      <w:r w:rsidR="00E563A1">
        <w:rPr>
          <w:sz w:val="28"/>
          <w:szCs w:val="28"/>
        </w:rPr>
        <w:t>pārbaud</w:t>
      </w:r>
      <w:r w:rsidR="00862B1E">
        <w:rPr>
          <w:sz w:val="28"/>
          <w:szCs w:val="28"/>
        </w:rPr>
        <w:t>ēm</w:t>
      </w:r>
      <w:r w:rsidR="000F6099">
        <w:rPr>
          <w:sz w:val="28"/>
          <w:szCs w:val="28"/>
        </w:rPr>
        <w:t xml:space="preserve"> objektos</w:t>
      </w:r>
      <w:r w:rsidR="00862B1E">
        <w:rPr>
          <w:sz w:val="28"/>
          <w:szCs w:val="28"/>
        </w:rPr>
        <w:t>.</w:t>
      </w:r>
    </w:p>
    <w:p w14:paraId="581DBC0E" w14:textId="085C9D84" w:rsidR="007C14E6" w:rsidRPr="00DD79C1" w:rsidRDefault="002D2BD8" w:rsidP="007C14E6">
      <w:pPr>
        <w:pStyle w:val="Sarakstarindkopa"/>
        <w:numPr>
          <w:ilvl w:val="0"/>
          <w:numId w:val="5"/>
        </w:numPr>
        <w:ind w:left="426" w:right="62" w:hanging="426"/>
        <w:jc w:val="both"/>
        <w:rPr>
          <w:sz w:val="28"/>
          <w:szCs w:val="28"/>
        </w:rPr>
      </w:pPr>
      <w:r w:rsidRPr="00DD79C1">
        <w:rPr>
          <w:bCs/>
          <w:color w:val="000000" w:themeColor="text1"/>
          <w:sz w:val="28"/>
          <w:szCs w:val="28"/>
        </w:rPr>
        <w:t>Valsts ugunsdrošības u</w:t>
      </w:r>
      <w:r w:rsidR="007C14E6" w:rsidRPr="00DD79C1">
        <w:rPr>
          <w:bCs/>
          <w:color w:val="000000" w:themeColor="text1"/>
          <w:sz w:val="28"/>
          <w:szCs w:val="28"/>
        </w:rPr>
        <w:t xml:space="preserve">zraudzības </w:t>
      </w:r>
      <w:r w:rsidRPr="00DD79C1">
        <w:rPr>
          <w:bCs/>
          <w:color w:val="000000" w:themeColor="text1"/>
          <w:sz w:val="28"/>
          <w:szCs w:val="28"/>
        </w:rPr>
        <w:t xml:space="preserve">darba </w:t>
      </w:r>
      <w:r w:rsidR="007C14E6" w:rsidRPr="00DD79C1">
        <w:rPr>
          <w:bCs/>
          <w:color w:val="000000" w:themeColor="text1"/>
          <w:sz w:val="28"/>
          <w:szCs w:val="28"/>
        </w:rPr>
        <w:t xml:space="preserve">organizēšanas kārtība nav pietiekami efektīva – </w:t>
      </w:r>
      <w:r w:rsidR="00DD79C1" w:rsidRPr="00DD79C1">
        <w:rPr>
          <w:bCs/>
          <w:color w:val="000000" w:themeColor="text1"/>
          <w:sz w:val="28"/>
          <w:szCs w:val="28"/>
        </w:rPr>
        <w:t xml:space="preserve">valsts ugunsdrošības </w:t>
      </w:r>
      <w:r w:rsidR="007C14E6" w:rsidRPr="00DD79C1">
        <w:rPr>
          <w:bCs/>
          <w:color w:val="000000" w:themeColor="text1"/>
          <w:sz w:val="28"/>
          <w:szCs w:val="28"/>
        </w:rPr>
        <w:t xml:space="preserve">uzraudzības darbā </w:t>
      </w:r>
      <w:r w:rsidR="00986F09">
        <w:rPr>
          <w:bCs/>
          <w:color w:val="000000" w:themeColor="text1"/>
          <w:sz w:val="28"/>
          <w:szCs w:val="28"/>
        </w:rPr>
        <w:t xml:space="preserve">joprojām </w:t>
      </w:r>
      <w:r w:rsidR="007C14E6" w:rsidRPr="00DD79C1">
        <w:rPr>
          <w:bCs/>
          <w:color w:val="000000" w:themeColor="text1"/>
          <w:sz w:val="28"/>
          <w:szCs w:val="28"/>
        </w:rPr>
        <w:t xml:space="preserve">tiek izmantoti papīra formas </w:t>
      </w:r>
      <w:r w:rsidR="008F2A70" w:rsidRPr="00DD79C1">
        <w:rPr>
          <w:bCs/>
          <w:color w:val="000000" w:themeColor="text1"/>
          <w:sz w:val="28"/>
          <w:szCs w:val="28"/>
        </w:rPr>
        <w:t xml:space="preserve">reģistri </w:t>
      </w:r>
      <w:r w:rsidR="007C14E6" w:rsidRPr="00DD79C1">
        <w:rPr>
          <w:bCs/>
          <w:color w:val="000000" w:themeColor="text1"/>
          <w:sz w:val="28"/>
          <w:szCs w:val="28"/>
        </w:rPr>
        <w:t xml:space="preserve">un nepieciešamās atskaites tiek sagatavotas manuāli, izmantojot datus no </w:t>
      </w:r>
      <w:r w:rsidR="007C14E6" w:rsidRPr="00DD79C1">
        <w:rPr>
          <w:sz w:val="28"/>
          <w:szCs w:val="28"/>
        </w:rPr>
        <w:t>papīra formas reģistriem</w:t>
      </w:r>
      <w:r w:rsidR="00884069">
        <w:rPr>
          <w:sz w:val="28"/>
          <w:szCs w:val="28"/>
        </w:rPr>
        <w:t xml:space="preserve"> un dokumentiem</w:t>
      </w:r>
      <w:r w:rsidR="007C14E6" w:rsidRPr="00DD79C1">
        <w:rPr>
          <w:sz w:val="28"/>
          <w:szCs w:val="28"/>
        </w:rPr>
        <w:t>.</w:t>
      </w:r>
    </w:p>
    <w:p w14:paraId="07C454F5" w14:textId="56AF9DA3" w:rsidR="00ED0CB1" w:rsidRDefault="002D2BD8" w:rsidP="00FA564B">
      <w:pPr>
        <w:pStyle w:val="Sarakstarindkopa"/>
        <w:numPr>
          <w:ilvl w:val="0"/>
          <w:numId w:val="5"/>
        </w:numPr>
        <w:ind w:left="426" w:right="62" w:hanging="426"/>
        <w:jc w:val="both"/>
        <w:rPr>
          <w:sz w:val="28"/>
          <w:szCs w:val="28"/>
        </w:rPr>
      </w:pPr>
      <w:r w:rsidRPr="00DD79C1">
        <w:rPr>
          <w:sz w:val="28"/>
          <w:szCs w:val="28"/>
        </w:rPr>
        <w:t xml:space="preserve">Valsts ugunsdrošības uzraudzības un civilās aizsardzības darbu </w:t>
      </w:r>
      <w:r w:rsidR="00807C7F" w:rsidRPr="00DD79C1">
        <w:rPr>
          <w:sz w:val="28"/>
          <w:szCs w:val="28"/>
        </w:rPr>
        <w:t>nav</w:t>
      </w:r>
      <w:r w:rsidR="00807C7F" w:rsidRPr="007C14E6">
        <w:rPr>
          <w:sz w:val="28"/>
          <w:szCs w:val="28"/>
        </w:rPr>
        <w:t xml:space="preserve"> iespējams organizēt</w:t>
      </w:r>
      <w:r w:rsidR="00807C7F" w:rsidRPr="00FA564B">
        <w:rPr>
          <w:sz w:val="28"/>
          <w:szCs w:val="28"/>
        </w:rPr>
        <w:t>, vadīt un kontrolēt attālināti.</w:t>
      </w:r>
    </w:p>
    <w:p w14:paraId="2D28FC45" w14:textId="77777777" w:rsidR="00B4171B" w:rsidRDefault="00B4171B" w:rsidP="00B4171B">
      <w:pPr>
        <w:pStyle w:val="Sarakstarindkopa"/>
        <w:ind w:left="426" w:right="62"/>
        <w:jc w:val="both"/>
        <w:rPr>
          <w:sz w:val="28"/>
          <w:szCs w:val="28"/>
        </w:rPr>
      </w:pPr>
    </w:p>
    <w:p w14:paraId="0B7654DC" w14:textId="24A9DFD6" w:rsidR="0020173D" w:rsidRPr="0020173D" w:rsidRDefault="00632433" w:rsidP="005740C8">
      <w:pPr>
        <w:pStyle w:val="Virsraksts2"/>
        <w:jc w:val="both"/>
        <w:rPr>
          <w:rFonts w:ascii="Times New Roman" w:hAnsi="Times New Roman" w:cs="Times New Roman"/>
          <w:b/>
          <w:color w:val="auto"/>
          <w:sz w:val="28"/>
          <w:szCs w:val="28"/>
        </w:rPr>
      </w:pPr>
      <w:r w:rsidRPr="00BE3DAF">
        <w:rPr>
          <w:rFonts w:ascii="Times New Roman" w:hAnsi="Times New Roman" w:cs="Times New Roman"/>
          <w:b/>
          <w:color w:val="auto"/>
          <w:sz w:val="28"/>
          <w:szCs w:val="28"/>
        </w:rPr>
        <w:lastRenderedPageBreak/>
        <w:t>4</w:t>
      </w:r>
      <w:r w:rsidR="006F6767" w:rsidRPr="00BE3DAF">
        <w:rPr>
          <w:rFonts w:ascii="Times New Roman" w:hAnsi="Times New Roman" w:cs="Times New Roman"/>
          <w:b/>
          <w:color w:val="auto"/>
          <w:sz w:val="28"/>
          <w:szCs w:val="28"/>
        </w:rPr>
        <w:t>.</w:t>
      </w:r>
      <w:r w:rsidR="003875E6">
        <w:rPr>
          <w:rFonts w:ascii="Times New Roman" w:hAnsi="Times New Roman" w:cs="Times New Roman"/>
          <w:b/>
          <w:color w:val="auto"/>
          <w:sz w:val="28"/>
          <w:szCs w:val="28"/>
        </w:rPr>
        <w:t> Iespējamais risinājums</w:t>
      </w:r>
      <w:r w:rsidR="0020173D" w:rsidRPr="0020173D">
        <w:rPr>
          <w:rFonts w:ascii="Times New Roman" w:hAnsi="Times New Roman" w:cs="Times New Roman"/>
          <w:b/>
          <w:color w:val="auto"/>
          <w:sz w:val="28"/>
          <w:szCs w:val="28"/>
        </w:rPr>
        <w:t xml:space="preserve">: </w:t>
      </w:r>
      <w:r w:rsidR="005740C8">
        <w:rPr>
          <w:rFonts w:ascii="Times New Roman" w:hAnsi="Times New Roman" w:cs="Times New Roman"/>
          <w:b/>
          <w:color w:val="auto"/>
          <w:sz w:val="28"/>
          <w:szCs w:val="28"/>
        </w:rPr>
        <w:t>Valsts ugunsdrošības u</w:t>
      </w:r>
      <w:r w:rsidR="0020173D" w:rsidRPr="0020173D">
        <w:rPr>
          <w:rFonts w:ascii="Times New Roman" w:eastAsia="Calibri" w:hAnsi="Times New Roman" w:cs="Times New Roman"/>
          <w:b/>
          <w:color w:val="auto"/>
          <w:sz w:val="28"/>
          <w:szCs w:val="28"/>
        </w:rPr>
        <w:t>zraudzības darba digitalizēšana</w:t>
      </w:r>
    </w:p>
    <w:p w14:paraId="54D52EF0" w14:textId="5969BC82" w:rsidR="00B11D06" w:rsidRDefault="0020173D" w:rsidP="008F2A70">
      <w:pPr>
        <w:widowControl w:val="0"/>
        <w:tabs>
          <w:tab w:val="left" w:pos="567"/>
        </w:tabs>
        <w:jc w:val="both"/>
        <w:rPr>
          <w:color w:val="000000" w:themeColor="text1"/>
          <w:sz w:val="28"/>
          <w:szCs w:val="28"/>
        </w:rPr>
      </w:pPr>
      <w:r w:rsidRPr="00DF7398">
        <w:rPr>
          <w:rFonts w:eastAsia="Calibri"/>
          <w:color w:val="000000" w:themeColor="text1"/>
          <w:sz w:val="28"/>
          <w:szCs w:val="28"/>
        </w:rPr>
        <w:tab/>
        <w:t xml:space="preserve">Īstenojot šādu </w:t>
      </w:r>
      <w:r w:rsidR="00B11D06">
        <w:rPr>
          <w:rFonts w:eastAsia="Calibri"/>
          <w:color w:val="000000" w:themeColor="text1"/>
          <w:sz w:val="28"/>
          <w:szCs w:val="28"/>
        </w:rPr>
        <w:t>risinājumu</w:t>
      </w:r>
      <w:r w:rsidRPr="00DF7398">
        <w:rPr>
          <w:rFonts w:eastAsia="Calibri"/>
          <w:color w:val="000000" w:themeColor="text1"/>
          <w:sz w:val="28"/>
          <w:szCs w:val="28"/>
        </w:rPr>
        <w:t xml:space="preserve">, tiek paredzēts </w:t>
      </w:r>
      <w:r w:rsidR="00980CEC">
        <w:rPr>
          <w:rFonts w:eastAsia="Calibri"/>
          <w:color w:val="000000" w:themeColor="text1"/>
          <w:sz w:val="28"/>
          <w:szCs w:val="28"/>
        </w:rPr>
        <w:t xml:space="preserve">valsts ugunsdrošības </w:t>
      </w:r>
      <w:r w:rsidRPr="00DF7398">
        <w:rPr>
          <w:rFonts w:eastAsia="Calibri"/>
          <w:color w:val="000000" w:themeColor="text1"/>
          <w:sz w:val="28"/>
          <w:szCs w:val="28"/>
        </w:rPr>
        <w:t xml:space="preserve">uzraudzības darbā ieviest </w:t>
      </w:r>
      <w:r w:rsidRPr="00DF7398">
        <w:rPr>
          <w:color w:val="000000" w:themeColor="text1"/>
          <w:sz w:val="28"/>
          <w:szCs w:val="28"/>
        </w:rPr>
        <w:t>informācijas sistēmu „Valsts ugunsdrošības uzraudzības un civilās aizsardzības</w:t>
      </w:r>
      <w:r w:rsidRPr="009135B2">
        <w:rPr>
          <w:color w:val="000000" w:themeColor="text1"/>
          <w:sz w:val="28"/>
          <w:szCs w:val="28"/>
        </w:rPr>
        <w:t xml:space="preserve"> darba organizēšanas sistēma (turpmāk – Uzraudzīb</w:t>
      </w:r>
      <w:r w:rsidR="00B96342">
        <w:rPr>
          <w:color w:val="000000" w:themeColor="text1"/>
          <w:sz w:val="28"/>
          <w:szCs w:val="28"/>
        </w:rPr>
        <w:t xml:space="preserve">as darba organizēšanas sistēma </w:t>
      </w:r>
      <w:r w:rsidRPr="009135B2">
        <w:rPr>
          <w:color w:val="000000" w:themeColor="text1"/>
          <w:sz w:val="28"/>
          <w:szCs w:val="28"/>
        </w:rPr>
        <w:t>– UDOS) un</w:t>
      </w:r>
      <w:r>
        <w:rPr>
          <w:color w:val="000000" w:themeColor="text1"/>
          <w:sz w:val="28"/>
          <w:szCs w:val="28"/>
        </w:rPr>
        <w:t xml:space="preserve"> informācijas sistēmu </w:t>
      </w:r>
      <w:r w:rsidRPr="009135B2">
        <w:rPr>
          <w:rFonts w:eastAsia="Calibri"/>
          <w:color w:val="000000" w:themeColor="text1"/>
          <w:sz w:val="28"/>
          <w:szCs w:val="28"/>
        </w:rPr>
        <w:t>„</w:t>
      </w:r>
      <w:r w:rsidRPr="009135B2">
        <w:rPr>
          <w:color w:val="000000" w:themeColor="text1"/>
          <w:sz w:val="28"/>
          <w:szCs w:val="28"/>
        </w:rPr>
        <w:t>Ugunsdrošības st</w:t>
      </w:r>
      <w:r>
        <w:rPr>
          <w:color w:val="000000" w:themeColor="text1"/>
          <w:sz w:val="28"/>
          <w:szCs w:val="28"/>
        </w:rPr>
        <w:t xml:space="preserve">āvokļa </w:t>
      </w:r>
      <w:r w:rsidRPr="008F2A70">
        <w:rPr>
          <w:color w:val="000000" w:themeColor="text1"/>
          <w:sz w:val="28"/>
          <w:szCs w:val="28"/>
        </w:rPr>
        <w:t>pašdeklarēšanas sistēma” (turpmāk – Pašdeklarēšanas sistēma).</w:t>
      </w:r>
      <w:r w:rsidR="00B40BF3">
        <w:rPr>
          <w:color w:val="000000" w:themeColor="text1"/>
          <w:sz w:val="28"/>
          <w:szCs w:val="28"/>
        </w:rPr>
        <w:t xml:space="preserve"> </w:t>
      </w:r>
    </w:p>
    <w:p w14:paraId="600A2256" w14:textId="11955195" w:rsidR="00AD2546" w:rsidRPr="006C6CC0" w:rsidRDefault="00314EA0" w:rsidP="008F2A70">
      <w:pPr>
        <w:widowControl w:val="0"/>
        <w:tabs>
          <w:tab w:val="left" w:pos="567"/>
        </w:tabs>
        <w:jc w:val="both"/>
        <w:rPr>
          <w:color w:val="000000" w:themeColor="text1"/>
          <w:sz w:val="28"/>
          <w:szCs w:val="28"/>
        </w:rPr>
      </w:pPr>
      <w:r>
        <w:rPr>
          <w:color w:val="000000" w:themeColor="text1"/>
          <w:sz w:val="28"/>
          <w:szCs w:val="28"/>
        </w:rPr>
        <w:tab/>
      </w:r>
      <w:r w:rsidR="00D5062B">
        <w:rPr>
          <w:color w:val="000000" w:themeColor="text1"/>
          <w:sz w:val="28"/>
          <w:szCs w:val="28"/>
        </w:rPr>
        <w:t>Risin</w:t>
      </w:r>
      <w:r w:rsidR="00BC252D">
        <w:rPr>
          <w:color w:val="000000" w:themeColor="text1"/>
          <w:sz w:val="28"/>
          <w:szCs w:val="28"/>
        </w:rPr>
        <w:t>ājums paredz</w:t>
      </w:r>
      <w:r w:rsidR="00D5062B">
        <w:rPr>
          <w:color w:val="000000" w:themeColor="text1"/>
          <w:sz w:val="28"/>
          <w:szCs w:val="28"/>
        </w:rPr>
        <w:t xml:space="preserve">, ka </w:t>
      </w:r>
      <w:r w:rsidR="0008002B">
        <w:rPr>
          <w:color w:val="000000" w:themeColor="text1"/>
          <w:sz w:val="28"/>
          <w:szCs w:val="28"/>
        </w:rPr>
        <w:t xml:space="preserve">UDOS un </w:t>
      </w:r>
      <w:r w:rsidR="00D5062B" w:rsidRPr="008F2A70">
        <w:rPr>
          <w:color w:val="000000" w:themeColor="text1"/>
          <w:sz w:val="28"/>
          <w:szCs w:val="28"/>
        </w:rPr>
        <w:t>Pašdeklarēšanas sistēma</w:t>
      </w:r>
      <w:r w:rsidR="00D5062B">
        <w:rPr>
          <w:color w:val="000000" w:themeColor="text1"/>
          <w:sz w:val="28"/>
          <w:szCs w:val="28"/>
        </w:rPr>
        <w:t xml:space="preserve"> </w:t>
      </w:r>
      <w:r w:rsidR="0026322A">
        <w:rPr>
          <w:color w:val="000000" w:themeColor="text1"/>
          <w:sz w:val="28"/>
          <w:szCs w:val="28"/>
        </w:rPr>
        <w:t>t</w:t>
      </w:r>
      <w:r w:rsidR="00BC252D">
        <w:rPr>
          <w:color w:val="000000" w:themeColor="text1"/>
          <w:sz w:val="28"/>
          <w:szCs w:val="28"/>
        </w:rPr>
        <w:t>iek</w:t>
      </w:r>
      <w:r w:rsidR="0026322A">
        <w:rPr>
          <w:color w:val="000000" w:themeColor="text1"/>
          <w:sz w:val="28"/>
          <w:szCs w:val="28"/>
        </w:rPr>
        <w:t xml:space="preserve"> veidotas kā</w:t>
      </w:r>
      <w:r w:rsidR="003E2191">
        <w:rPr>
          <w:color w:val="000000" w:themeColor="text1"/>
          <w:sz w:val="28"/>
          <w:szCs w:val="28"/>
        </w:rPr>
        <w:t xml:space="preserve"> valsts informācijas sist</w:t>
      </w:r>
      <w:r w:rsidR="00D5062B">
        <w:rPr>
          <w:color w:val="000000" w:themeColor="text1"/>
          <w:sz w:val="28"/>
          <w:szCs w:val="28"/>
        </w:rPr>
        <w:t>ēma</w:t>
      </w:r>
      <w:r>
        <w:rPr>
          <w:color w:val="000000" w:themeColor="text1"/>
          <w:sz w:val="28"/>
          <w:szCs w:val="28"/>
        </w:rPr>
        <w:t>s</w:t>
      </w:r>
      <w:r w:rsidR="004F4C2F">
        <w:rPr>
          <w:color w:val="000000" w:themeColor="text1"/>
          <w:sz w:val="28"/>
          <w:szCs w:val="28"/>
        </w:rPr>
        <w:t xml:space="preserve">, kur </w:t>
      </w:r>
      <w:r w:rsidR="006C6CC0" w:rsidRPr="006C6CC0">
        <w:rPr>
          <w:color w:val="000000" w:themeColor="text1"/>
          <w:sz w:val="28"/>
          <w:szCs w:val="28"/>
        </w:rPr>
        <w:t xml:space="preserve">VUGD nodrošinās minēto </w:t>
      </w:r>
      <w:r w:rsidR="004F4C2F">
        <w:rPr>
          <w:color w:val="000000" w:themeColor="text1"/>
          <w:sz w:val="28"/>
          <w:szCs w:val="28"/>
        </w:rPr>
        <w:t xml:space="preserve">valsts </w:t>
      </w:r>
      <w:r w:rsidR="006C6CC0" w:rsidRPr="006C6CC0">
        <w:rPr>
          <w:color w:val="000000" w:themeColor="text1"/>
          <w:sz w:val="28"/>
          <w:szCs w:val="28"/>
        </w:rPr>
        <w:t xml:space="preserve">informācijas sistēmu ieviešanai un darbībai nepieciešamo normatīvo aktu izstrādi, bet Iekšlietu </w:t>
      </w:r>
      <w:r w:rsidR="006C6CC0" w:rsidRPr="00F21980">
        <w:rPr>
          <w:sz w:val="28"/>
          <w:szCs w:val="28"/>
        </w:rPr>
        <w:t xml:space="preserve">ministrijas Informācijas centrs </w:t>
      </w:r>
      <w:r w:rsidR="008134E5" w:rsidRPr="00F21980">
        <w:rPr>
          <w:sz w:val="28"/>
          <w:szCs w:val="28"/>
        </w:rPr>
        <w:t>–</w:t>
      </w:r>
      <w:r w:rsidR="006C6CC0" w:rsidRPr="00F21980">
        <w:rPr>
          <w:sz w:val="28"/>
          <w:szCs w:val="28"/>
        </w:rPr>
        <w:t xml:space="preserve">  izstrādās minētās informācijas sistēmas.</w:t>
      </w:r>
      <w:r w:rsidR="0065604C" w:rsidRPr="00F21980">
        <w:rPr>
          <w:sz w:val="28"/>
          <w:szCs w:val="28"/>
        </w:rPr>
        <w:t xml:space="preserve"> </w:t>
      </w:r>
      <w:r w:rsidR="00687834" w:rsidRPr="00F21980">
        <w:rPr>
          <w:sz w:val="28"/>
          <w:szCs w:val="28"/>
        </w:rPr>
        <w:t>M</w:t>
      </w:r>
      <w:r w:rsidR="007A42F7" w:rsidRPr="00F21980">
        <w:rPr>
          <w:sz w:val="28"/>
          <w:szCs w:val="28"/>
        </w:rPr>
        <w:t xml:space="preserve">inēto </w:t>
      </w:r>
      <w:r w:rsidR="006C6CC0" w:rsidRPr="00F21980">
        <w:rPr>
          <w:sz w:val="28"/>
          <w:szCs w:val="28"/>
        </w:rPr>
        <w:t xml:space="preserve">valsts </w:t>
      </w:r>
      <w:r w:rsidR="007A42F7" w:rsidRPr="00F21980">
        <w:rPr>
          <w:sz w:val="28"/>
          <w:szCs w:val="28"/>
        </w:rPr>
        <w:t xml:space="preserve">informācijas sistēmu pārzinis </w:t>
      </w:r>
      <w:r w:rsidR="006C6CC0" w:rsidRPr="00F21980">
        <w:rPr>
          <w:sz w:val="28"/>
          <w:szCs w:val="28"/>
        </w:rPr>
        <w:t xml:space="preserve">būs VUGD, savukārt, </w:t>
      </w:r>
      <w:r w:rsidR="006C6CC0" w:rsidRPr="00F21980">
        <w:rPr>
          <w:bCs/>
          <w:sz w:val="28"/>
          <w:szCs w:val="28"/>
          <w:shd w:val="clear" w:color="auto" w:fill="FFFFFF"/>
        </w:rPr>
        <w:t>valsts informācijas sistēmu</w:t>
      </w:r>
      <w:r w:rsidR="006C6CC0" w:rsidRPr="00F21980">
        <w:rPr>
          <w:b/>
          <w:bCs/>
          <w:sz w:val="28"/>
          <w:szCs w:val="28"/>
          <w:shd w:val="clear" w:color="auto" w:fill="FFFFFF"/>
        </w:rPr>
        <w:t xml:space="preserve"> </w:t>
      </w:r>
      <w:r w:rsidR="007A42F7" w:rsidRPr="00F21980">
        <w:rPr>
          <w:sz w:val="28"/>
          <w:szCs w:val="28"/>
        </w:rPr>
        <w:t xml:space="preserve">turētājs </w:t>
      </w:r>
      <w:r w:rsidR="006C6CC0" w:rsidRPr="00F21980">
        <w:rPr>
          <w:sz w:val="28"/>
          <w:szCs w:val="28"/>
        </w:rPr>
        <w:t xml:space="preserve">– </w:t>
      </w:r>
      <w:r w:rsidR="007A42F7" w:rsidRPr="00F21980">
        <w:rPr>
          <w:sz w:val="28"/>
          <w:szCs w:val="28"/>
        </w:rPr>
        <w:t>Iek</w:t>
      </w:r>
      <w:r w:rsidR="00B16731" w:rsidRPr="00F21980">
        <w:rPr>
          <w:sz w:val="28"/>
          <w:szCs w:val="28"/>
        </w:rPr>
        <w:t xml:space="preserve">šlietu </w:t>
      </w:r>
      <w:r w:rsidR="00B16731" w:rsidRPr="006C6CC0">
        <w:rPr>
          <w:color w:val="000000" w:themeColor="text1"/>
          <w:sz w:val="28"/>
          <w:szCs w:val="28"/>
        </w:rPr>
        <w:t>ministrijas I</w:t>
      </w:r>
      <w:r w:rsidR="007A42F7" w:rsidRPr="006C6CC0">
        <w:rPr>
          <w:color w:val="000000" w:themeColor="text1"/>
          <w:sz w:val="28"/>
          <w:szCs w:val="28"/>
        </w:rPr>
        <w:t>nform</w:t>
      </w:r>
      <w:r w:rsidR="008F665A" w:rsidRPr="006C6CC0">
        <w:rPr>
          <w:color w:val="000000" w:themeColor="text1"/>
          <w:sz w:val="28"/>
          <w:szCs w:val="28"/>
        </w:rPr>
        <w:t>ācijas centrs.</w:t>
      </w:r>
    </w:p>
    <w:p w14:paraId="15854DAD" w14:textId="1CD3B80C" w:rsidR="003A32A7" w:rsidRDefault="00AD2546" w:rsidP="003A32A7">
      <w:pPr>
        <w:tabs>
          <w:tab w:val="left" w:pos="567"/>
        </w:tabs>
        <w:jc w:val="both"/>
        <w:rPr>
          <w:color w:val="000000" w:themeColor="text1"/>
          <w:sz w:val="28"/>
          <w:szCs w:val="28"/>
        </w:rPr>
      </w:pPr>
      <w:r>
        <w:rPr>
          <w:rFonts w:eastAsia="Calibri"/>
          <w:color w:val="000000" w:themeColor="text1"/>
          <w:sz w:val="28"/>
          <w:szCs w:val="28"/>
        </w:rPr>
        <w:tab/>
      </w:r>
      <w:r w:rsidRPr="008F2A70">
        <w:rPr>
          <w:rFonts w:eastAsia="Calibri"/>
          <w:color w:val="000000" w:themeColor="text1"/>
          <w:sz w:val="28"/>
          <w:szCs w:val="28"/>
        </w:rPr>
        <w:t xml:space="preserve">UDOS ir paredzēta kā </w:t>
      </w:r>
      <w:r w:rsidRPr="008F2A70">
        <w:rPr>
          <w:sz w:val="28"/>
          <w:szCs w:val="28"/>
        </w:rPr>
        <w:t>vairāku savstarpēji saistītu informācijas sistēmu integrēta pārvaldības sistēma, kas pieejama valsts ugunsdrošības darbā  iesaistītajām VUGD amatpersonām efektīvākai valsts ugunsdrošības darba  organizēšanai, vadībai un kontrolei.</w:t>
      </w:r>
      <w:r w:rsidR="00687834">
        <w:rPr>
          <w:sz w:val="28"/>
          <w:szCs w:val="28"/>
        </w:rPr>
        <w:t xml:space="preserve"> </w:t>
      </w:r>
      <w:r w:rsidR="00AE02FE">
        <w:rPr>
          <w:sz w:val="28"/>
          <w:szCs w:val="28"/>
        </w:rPr>
        <w:t>UDOS izmantošanas mērķis –</w:t>
      </w:r>
      <w:r w:rsidR="00712AB2">
        <w:rPr>
          <w:sz w:val="28"/>
          <w:szCs w:val="28"/>
        </w:rPr>
        <w:t xml:space="preserve"> nepieciešamās</w:t>
      </w:r>
      <w:r w:rsidR="00AE02FE">
        <w:rPr>
          <w:sz w:val="28"/>
          <w:szCs w:val="28"/>
        </w:rPr>
        <w:t xml:space="preserve"> </w:t>
      </w:r>
      <w:r w:rsidR="00712AB2">
        <w:rPr>
          <w:sz w:val="28"/>
          <w:szCs w:val="28"/>
        </w:rPr>
        <w:t xml:space="preserve">informācijas aprites nodrošināšana valsts ugunsdrošības uzraudzības </w:t>
      </w:r>
      <w:r w:rsidR="005E060B">
        <w:rPr>
          <w:sz w:val="28"/>
          <w:szCs w:val="28"/>
        </w:rPr>
        <w:t xml:space="preserve">un civilās aizsardzības </w:t>
      </w:r>
      <w:r w:rsidR="00712AB2">
        <w:rPr>
          <w:sz w:val="28"/>
          <w:szCs w:val="28"/>
        </w:rPr>
        <w:t xml:space="preserve">darba veikšanai. </w:t>
      </w:r>
      <w:r w:rsidR="00687834">
        <w:rPr>
          <w:sz w:val="28"/>
          <w:szCs w:val="28"/>
        </w:rPr>
        <w:t>UDOS tiks uzkrātas ziņas, piemēram, par</w:t>
      </w:r>
      <w:r w:rsidR="003A32A7">
        <w:rPr>
          <w:sz w:val="28"/>
          <w:szCs w:val="28"/>
        </w:rPr>
        <w:t>:</w:t>
      </w:r>
      <w:r w:rsidR="00687834">
        <w:rPr>
          <w:sz w:val="28"/>
          <w:szCs w:val="28"/>
        </w:rPr>
        <w:t xml:space="preserve"> </w:t>
      </w:r>
      <w:r w:rsidR="003A32A7">
        <w:rPr>
          <w:sz w:val="28"/>
          <w:szCs w:val="28"/>
        </w:rPr>
        <w:t xml:space="preserve">1) </w:t>
      </w:r>
      <w:r w:rsidR="00687834">
        <w:rPr>
          <w:sz w:val="28"/>
          <w:szCs w:val="28"/>
        </w:rPr>
        <w:t>plānotajām un veiktajām ugunsdrošības pārbaud</w:t>
      </w:r>
      <w:r w:rsidR="003A32A7">
        <w:rPr>
          <w:sz w:val="28"/>
          <w:szCs w:val="28"/>
        </w:rPr>
        <w:t xml:space="preserve">ēm objektos; </w:t>
      </w:r>
      <w:r w:rsidR="003A32A7">
        <w:rPr>
          <w:color w:val="000000" w:themeColor="text1"/>
          <w:sz w:val="28"/>
          <w:szCs w:val="28"/>
        </w:rPr>
        <w:t xml:space="preserve">2) </w:t>
      </w:r>
      <w:r w:rsidR="00687834">
        <w:rPr>
          <w:color w:val="000000" w:themeColor="text1"/>
          <w:sz w:val="28"/>
          <w:szCs w:val="28"/>
        </w:rPr>
        <w:t xml:space="preserve">visiem administratīvajiem </w:t>
      </w:r>
      <w:r w:rsidR="003A32A7">
        <w:rPr>
          <w:color w:val="000000" w:themeColor="text1"/>
          <w:sz w:val="28"/>
          <w:szCs w:val="28"/>
        </w:rPr>
        <w:t>aktiem</w:t>
      </w:r>
      <w:r w:rsidR="00687834">
        <w:rPr>
          <w:color w:val="000000" w:themeColor="text1"/>
          <w:sz w:val="28"/>
          <w:szCs w:val="28"/>
        </w:rPr>
        <w:t xml:space="preserve">, kas pieņemti </w:t>
      </w:r>
      <w:r w:rsidR="00687834">
        <w:rPr>
          <w:sz w:val="28"/>
          <w:szCs w:val="28"/>
        </w:rPr>
        <w:t>valsts ugunsdrošības uzraudz</w:t>
      </w:r>
      <w:r w:rsidR="003A32A7">
        <w:rPr>
          <w:sz w:val="28"/>
          <w:szCs w:val="28"/>
        </w:rPr>
        <w:t xml:space="preserve">ības darba ietvaros; 3) objektu e-uzraudzības lietām un ar objektu ugunsdrošību saistīto informāciju; 4) valsts ugunsdrošības uzraudzības darba rezultatīvajiem rādītājiem. Ziņas UDOS </w:t>
      </w:r>
      <w:r w:rsidR="00BB2C3C">
        <w:rPr>
          <w:sz w:val="28"/>
          <w:szCs w:val="28"/>
        </w:rPr>
        <w:t xml:space="preserve">tiešsaistes datu pārraides režīmā </w:t>
      </w:r>
      <w:r w:rsidR="003A32A7">
        <w:rPr>
          <w:sz w:val="28"/>
          <w:szCs w:val="28"/>
        </w:rPr>
        <w:t xml:space="preserve">sniegs VUGD amatpersonas, kas veic valsts ugunsdrošības uzraudzību. </w:t>
      </w:r>
      <w:r w:rsidR="003A32A7">
        <w:rPr>
          <w:color w:val="000000" w:themeColor="text1"/>
          <w:sz w:val="28"/>
          <w:szCs w:val="28"/>
        </w:rPr>
        <w:t xml:space="preserve">Paredzams, ka UDOS iekšējo lietotāju skaits būs ~ 190 VUGD amatpersonas. </w:t>
      </w:r>
      <w:r w:rsidR="00A73188">
        <w:rPr>
          <w:color w:val="000000" w:themeColor="text1"/>
          <w:sz w:val="28"/>
          <w:szCs w:val="28"/>
        </w:rPr>
        <w:t xml:space="preserve">Ziņas no UDOS varēs saņemt UDOS iekšējie lietotāji </w:t>
      </w:r>
      <w:r w:rsidR="00A73188">
        <w:rPr>
          <w:sz w:val="28"/>
          <w:szCs w:val="28"/>
        </w:rPr>
        <w:t>tiešsaistes datu pārraides režīmā</w:t>
      </w:r>
      <w:r w:rsidR="00A73188">
        <w:rPr>
          <w:color w:val="000000" w:themeColor="text1"/>
          <w:sz w:val="28"/>
          <w:szCs w:val="28"/>
        </w:rPr>
        <w:t>, savukārt, personām, kurām nav piekļuves UDOS – rakstiskā veidā kā atbildi uz piepras</w:t>
      </w:r>
      <w:r w:rsidR="00D44F2B">
        <w:rPr>
          <w:color w:val="000000" w:themeColor="text1"/>
          <w:sz w:val="28"/>
          <w:szCs w:val="28"/>
        </w:rPr>
        <w:t>ījumu vai iesniegumu, ja personai ir subjektīvas tiesības saņemt pieprasīto informāciju.</w:t>
      </w:r>
    </w:p>
    <w:p w14:paraId="3D3BBF41" w14:textId="0AB2FA3A" w:rsidR="00CF451F" w:rsidRDefault="00AE02FE" w:rsidP="004B6BAB">
      <w:pPr>
        <w:tabs>
          <w:tab w:val="left" w:pos="567"/>
        </w:tabs>
        <w:jc w:val="both"/>
        <w:rPr>
          <w:rFonts w:eastAsia="Calibri"/>
          <w:color w:val="000000" w:themeColor="text1"/>
          <w:sz w:val="28"/>
          <w:szCs w:val="28"/>
        </w:rPr>
      </w:pPr>
      <w:r>
        <w:rPr>
          <w:color w:val="000000" w:themeColor="text1"/>
          <w:sz w:val="28"/>
          <w:szCs w:val="28"/>
        </w:rPr>
        <w:tab/>
      </w:r>
      <w:r w:rsidR="00AD2546" w:rsidRPr="008F2A70">
        <w:rPr>
          <w:color w:val="000000" w:themeColor="text1"/>
          <w:sz w:val="28"/>
          <w:szCs w:val="28"/>
        </w:rPr>
        <w:t>Pašdeklarēšanas sistēma</w:t>
      </w:r>
      <w:r w:rsidR="00AD2546">
        <w:rPr>
          <w:color w:val="000000" w:themeColor="text1"/>
          <w:sz w:val="28"/>
          <w:szCs w:val="28"/>
        </w:rPr>
        <w:t xml:space="preserve"> ir paredzēta kā </w:t>
      </w:r>
      <w:r w:rsidR="00AD2546">
        <w:rPr>
          <w:sz w:val="28"/>
          <w:szCs w:val="28"/>
        </w:rPr>
        <w:t>integrēta ugunsdrošības stāvokļa novērtējuma un ugunsdrošības pārbaužu plānošanas analītiska atbalsta informācijas sistēma.</w:t>
      </w:r>
      <w:r w:rsidR="00712AB2">
        <w:rPr>
          <w:sz w:val="28"/>
          <w:szCs w:val="28"/>
        </w:rPr>
        <w:t xml:space="preserve"> Pašdeklarēšanas sistēmas izmantošanas mērķis – ugunsdrošības stāvokļa </w:t>
      </w:r>
      <w:r w:rsidR="00CA0B9A">
        <w:rPr>
          <w:sz w:val="28"/>
          <w:szCs w:val="28"/>
        </w:rPr>
        <w:t xml:space="preserve">novērtējuma veikšana </w:t>
      </w:r>
      <w:r w:rsidR="00712AB2">
        <w:rPr>
          <w:sz w:val="28"/>
          <w:szCs w:val="28"/>
        </w:rPr>
        <w:t xml:space="preserve">atkarībā no normatīvajos aktos noteikto ugunsdrošības prasību izpildes, kā arī </w:t>
      </w:r>
      <w:r w:rsidR="00D44F2B">
        <w:rPr>
          <w:sz w:val="28"/>
          <w:szCs w:val="28"/>
        </w:rPr>
        <w:t xml:space="preserve">ugunsdrošības pārbaužu plānošanas procesa nodrošināšana. </w:t>
      </w:r>
      <w:r w:rsidR="00687834" w:rsidRPr="00513A06">
        <w:rPr>
          <w:sz w:val="28"/>
          <w:szCs w:val="28"/>
        </w:rPr>
        <w:t>Pašdeklarēšanas sistēmā tiks uzkrātas ziņas</w:t>
      </w:r>
      <w:r w:rsidRPr="00513A06">
        <w:rPr>
          <w:sz w:val="28"/>
          <w:szCs w:val="28"/>
        </w:rPr>
        <w:t>, piem</w:t>
      </w:r>
      <w:r w:rsidR="00712AB2" w:rsidRPr="00513A06">
        <w:rPr>
          <w:sz w:val="28"/>
          <w:szCs w:val="28"/>
        </w:rPr>
        <w:t xml:space="preserve">ēram, </w:t>
      </w:r>
      <w:r w:rsidR="00687834" w:rsidRPr="00513A06">
        <w:rPr>
          <w:sz w:val="28"/>
          <w:szCs w:val="28"/>
        </w:rPr>
        <w:t xml:space="preserve">par </w:t>
      </w:r>
      <w:r w:rsidR="00513A06" w:rsidRPr="00513A06">
        <w:rPr>
          <w:rStyle w:val="fontstyle01"/>
          <w:sz w:val="28"/>
          <w:szCs w:val="28"/>
        </w:rPr>
        <w:t>objektu atbildīgajām personām</w:t>
      </w:r>
      <w:r w:rsidR="00D44F2B">
        <w:rPr>
          <w:sz w:val="28"/>
          <w:szCs w:val="28"/>
        </w:rPr>
        <w:t xml:space="preserve">, to iesniegtajām ugunsdrošības deklarācijām un deklarēto ugunsdrošības stāvokļa novērtējumu attiecīgajā objektā, kā arī </w:t>
      </w:r>
      <w:r w:rsidR="008F665A">
        <w:rPr>
          <w:sz w:val="28"/>
          <w:szCs w:val="28"/>
        </w:rPr>
        <w:t xml:space="preserve">informācija </w:t>
      </w:r>
      <w:r w:rsidR="00D44F2B">
        <w:rPr>
          <w:sz w:val="28"/>
          <w:szCs w:val="28"/>
        </w:rPr>
        <w:t xml:space="preserve">par </w:t>
      </w:r>
      <w:r w:rsidR="00D44F2B" w:rsidRPr="00EC5AAD">
        <w:rPr>
          <w:rStyle w:val="word"/>
          <w:sz w:val="28"/>
          <w:szCs w:val="28"/>
        </w:rPr>
        <w:t>pārbaudāmo objektu</w:t>
      </w:r>
      <w:r w:rsidR="005E060B">
        <w:rPr>
          <w:rStyle w:val="word"/>
          <w:sz w:val="28"/>
          <w:szCs w:val="28"/>
        </w:rPr>
        <w:t xml:space="preserve"> prioritātēm</w:t>
      </w:r>
      <w:r w:rsidR="00D44F2B">
        <w:rPr>
          <w:rStyle w:val="word"/>
          <w:sz w:val="28"/>
          <w:szCs w:val="28"/>
        </w:rPr>
        <w:t xml:space="preserve">. </w:t>
      </w:r>
      <w:r w:rsidR="00D44F2B">
        <w:rPr>
          <w:sz w:val="28"/>
          <w:szCs w:val="28"/>
        </w:rPr>
        <w:t xml:space="preserve">Ziņas Pašdeklarēšanas sistēmai tiešsaistes datu pārraides režīmā sniegs objektu atbildīgās personas, kurām saskaņā ar normatīvajiem aktiem </w:t>
      </w:r>
      <w:r w:rsidR="00A07971">
        <w:rPr>
          <w:sz w:val="28"/>
          <w:szCs w:val="28"/>
        </w:rPr>
        <w:t xml:space="preserve">tiks </w:t>
      </w:r>
      <w:r w:rsidR="00D44F2B">
        <w:rPr>
          <w:sz w:val="28"/>
          <w:szCs w:val="28"/>
        </w:rPr>
        <w:t>noteikts tiesisks pienākums deklarēt ugunsdrošības stāvokli attiecīgajā objekt</w:t>
      </w:r>
      <w:r w:rsidR="00A34984">
        <w:rPr>
          <w:sz w:val="28"/>
          <w:szCs w:val="28"/>
        </w:rPr>
        <w:t xml:space="preserve">ā. Attiecīgo objektu atbildīgās personas tiks definētas, izstrādājot </w:t>
      </w:r>
      <w:r w:rsidR="00A07971">
        <w:rPr>
          <w:sz w:val="28"/>
          <w:szCs w:val="28"/>
        </w:rPr>
        <w:t xml:space="preserve">nepieciešamos normatīvos aktus, lai izveidotu šādu valsts informācijas sistēmu. </w:t>
      </w:r>
      <w:r w:rsidR="00A34984" w:rsidRPr="00A7496A">
        <w:rPr>
          <w:color w:val="000000"/>
          <w:sz w:val="28"/>
          <w:szCs w:val="28"/>
        </w:rPr>
        <w:t xml:space="preserve">Indikatīvi prognozējams, ka </w:t>
      </w:r>
      <w:r w:rsidR="00A07971">
        <w:rPr>
          <w:rStyle w:val="fontstyle01"/>
          <w:sz w:val="28"/>
          <w:szCs w:val="28"/>
        </w:rPr>
        <w:t>objektu atbildīgo personu</w:t>
      </w:r>
      <w:r w:rsidR="005E060B">
        <w:rPr>
          <w:rStyle w:val="fontstyle01"/>
          <w:sz w:val="28"/>
          <w:szCs w:val="28"/>
        </w:rPr>
        <w:t xml:space="preserve"> </w:t>
      </w:r>
      <w:r w:rsidR="00A07971">
        <w:rPr>
          <w:rStyle w:val="fontstyle01"/>
          <w:sz w:val="28"/>
          <w:szCs w:val="28"/>
        </w:rPr>
        <w:t xml:space="preserve">skaits, kas lietos </w:t>
      </w:r>
      <w:r w:rsidR="00A07971" w:rsidRPr="00DF6C40">
        <w:rPr>
          <w:rStyle w:val="fontstyle01"/>
          <w:sz w:val="28"/>
          <w:szCs w:val="28"/>
        </w:rPr>
        <w:t xml:space="preserve">Pašdeklarēšanas sistēmu, </w:t>
      </w:r>
      <w:r w:rsidR="00A34984" w:rsidRPr="00DF6C40">
        <w:rPr>
          <w:rStyle w:val="fontstyle01"/>
          <w:sz w:val="28"/>
          <w:szCs w:val="28"/>
        </w:rPr>
        <w:lastRenderedPageBreak/>
        <w:t>pārsniegs 50</w:t>
      </w:r>
      <w:r w:rsidR="00A34984" w:rsidRPr="006463B4">
        <w:rPr>
          <w:rStyle w:val="fontstyle01"/>
          <w:sz w:val="28"/>
          <w:szCs w:val="28"/>
        </w:rPr>
        <w:t> 000.</w:t>
      </w:r>
      <w:r w:rsidR="004B6BAB" w:rsidRPr="006463B4">
        <w:rPr>
          <w:rStyle w:val="fontstyle01"/>
          <w:sz w:val="28"/>
          <w:szCs w:val="28"/>
        </w:rPr>
        <w:t xml:space="preserve"> </w:t>
      </w:r>
      <w:r w:rsidR="004B6BAB" w:rsidRPr="006463B4">
        <w:rPr>
          <w:sz w:val="28"/>
          <w:szCs w:val="28"/>
        </w:rPr>
        <w:t>Paredzams, ka</w:t>
      </w:r>
      <w:r w:rsidR="00C9030D" w:rsidRPr="006463B4">
        <w:rPr>
          <w:sz w:val="28"/>
          <w:szCs w:val="28"/>
        </w:rPr>
        <w:t xml:space="preserve"> </w:t>
      </w:r>
      <w:r w:rsidR="00C9030D" w:rsidRPr="009F1B9D">
        <w:rPr>
          <w:rStyle w:val="fontstyle01"/>
          <w:color w:val="auto"/>
          <w:sz w:val="28"/>
          <w:szCs w:val="28"/>
        </w:rPr>
        <w:t xml:space="preserve">Pašdeklarēšanas sistēma </w:t>
      </w:r>
      <w:r w:rsidR="000062B4" w:rsidRPr="009F1B9D">
        <w:rPr>
          <w:rFonts w:eastAsia="Calibri"/>
          <w:sz w:val="28"/>
          <w:szCs w:val="28"/>
        </w:rPr>
        <w:t xml:space="preserve">darbotos </w:t>
      </w:r>
      <w:r w:rsidR="00C9030D" w:rsidRPr="009F1B9D">
        <w:rPr>
          <w:sz w:val="28"/>
          <w:szCs w:val="28"/>
          <w:shd w:val="clear" w:color="auto" w:fill="FFFFFF"/>
        </w:rPr>
        <w:t xml:space="preserve">tiešsaistes datu pārraides režīmā, </w:t>
      </w:r>
      <w:r w:rsidR="00C9030D" w:rsidRPr="009F1B9D">
        <w:rPr>
          <w:sz w:val="28"/>
          <w:szCs w:val="28"/>
        </w:rPr>
        <w:t xml:space="preserve">izmantojot interneta </w:t>
      </w:r>
      <w:r w:rsidR="00C9030D" w:rsidRPr="00DF6C40">
        <w:rPr>
          <w:sz w:val="28"/>
          <w:szCs w:val="28"/>
        </w:rPr>
        <w:t>risinājumu, līdz</w:t>
      </w:r>
      <w:r w:rsidR="00C9030D">
        <w:rPr>
          <w:sz w:val="28"/>
          <w:szCs w:val="28"/>
        </w:rPr>
        <w:t xml:space="preserve"> ar to </w:t>
      </w:r>
      <w:r w:rsidR="00C9030D">
        <w:rPr>
          <w:rFonts w:eastAsia="Calibri"/>
          <w:color w:val="000000" w:themeColor="text1"/>
          <w:sz w:val="28"/>
          <w:szCs w:val="28"/>
        </w:rPr>
        <w:t xml:space="preserve">Pašdeklarēšanas sistēmas izmantošanai nav </w:t>
      </w:r>
      <w:r w:rsidR="00C9030D" w:rsidRPr="00B32660">
        <w:rPr>
          <w:rFonts w:eastAsia="Calibri"/>
          <w:color w:val="000000" w:themeColor="text1"/>
          <w:sz w:val="28"/>
          <w:szCs w:val="28"/>
        </w:rPr>
        <w:t>nepiecie</w:t>
      </w:r>
      <w:r w:rsidR="00C9030D">
        <w:rPr>
          <w:rFonts w:eastAsia="Calibri"/>
          <w:color w:val="000000" w:themeColor="text1"/>
          <w:sz w:val="28"/>
          <w:szCs w:val="28"/>
        </w:rPr>
        <w:t>šami</w:t>
      </w:r>
      <w:r w:rsidR="00305135">
        <w:rPr>
          <w:rFonts w:eastAsia="Calibri"/>
          <w:color w:val="000000" w:themeColor="text1"/>
          <w:sz w:val="28"/>
          <w:szCs w:val="28"/>
        </w:rPr>
        <w:t xml:space="preserve"> speciāli informācijas tehnoloģiju</w:t>
      </w:r>
      <w:r w:rsidR="00C9030D" w:rsidRPr="00B32660">
        <w:rPr>
          <w:rFonts w:eastAsia="Calibri"/>
          <w:color w:val="000000" w:themeColor="text1"/>
          <w:sz w:val="28"/>
          <w:szCs w:val="28"/>
        </w:rPr>
        <w:t xml:space="preserve"> risin</w:t>
      </w:r>
      <w:r w:rsidR="00C9030D" w:rsidRPr="00BD1983">
        <w:rPr>
          <w:rFonts w:eastAsia="Calibri"/>
          <w:color w:val="000000" w:themeColor="text1"/>
          <w:sz w:val="28"/>
          <w:szCs w:val="28"/>
        </w:rPr>
        <w:t>ājumi</w:t>
      </w:r>
      <w:r w:rsidR="00C9030D">
        <w:rPr>
          <w:rFonts w:eastAsia="Calibri"/>
          <w:color w:val="000000" w:themeColor="text1"/>
          <w:sz w:val="28"/>
          <w:szCs w:val="28"/>
        </w:rPr>
        <w:t xml:space="preserve">, tādējādi pieņemts, ka </w:t>
      </w:r>
      <w:r w:rsidR="004B6BAB" w:rsidRPr="00C5191E">
        <w:rPr>
          <w:sz w:val="28"/>
          <w:szCs w:val="28"/>
        </w:rPr>
        <w:t>objektu atbildīgajām personām administratīvās izmaksas, kas rodas</w:t>
      </w:r>
      <w:r w:rsidR="004B6BAB" w:rsidRPr="00C5191E">
        <w:rPr>
          <w:rFonts w:eastAsia="Calibri"/>
          <w:color w:val="000000" w:themeColor="text1"/>
          <w:sz w:val="28"/>
          <w:szCs w:val="28"/>
        </w:rPr>
        <w:t xml:space="preserve"> gada laikā</w:t>
      </w:r>
      <w:r w:rsidR="004B6BAB" w:rsidRPr="00C5191E">
        <w:rPr>
          <w:sz w:val="28"/>
          <w:szCs w:val="28"/>
        </w:rPr>
        <w:t xml:space="preserve">, </w:t>
      </w:r>
      <w:r w:rsidR="00352EC3" w:rsidRPr="00C5191E">
        <w:rPr>
          <w:rFonts w:eastAsia="Calibri"/>
          <w:color w:val="000000" w:themeColor="text1"/>
          <w:sz w:val="28"/>
          <w:szCs w:val="28"/>
        </w:rPr>
        <w:t>Pašdeklarēšanas sistēm</w:t>
      </w:r>
      <w:r w:rsidR="00E75524" w:rsidRPr="00C5191E">
        <w:rPr>
          <w:rFonts w:eastAsia="Calibri"/>
          <w:color w:val="000000" w:themeColor="text1"/>
          <w:sz w:val="28"/>
          <w:szCs w:val="28"/>
        </w:rPr>
        <w:t>ā</w:t>
      </w:r>
      <w:r w:rsidR="00B76289">
        <w:rPr>
          <w:rFonts w:eastAsia="Calibri"/>
          <w:color w:val="000000" w:themeColor="text1"/>
          <w:sz w:val="28"/>
          <w:szCs w:val="28"/>
        </w:rPr>
        <w:t>,</w:t>
      </w:r>
      <w:r w:rsidR="00E75524" w:rsidRPr="00C5191E">
        <w:rPr>
          <w:rFonts w:eastAsia="Calibri"/>
          <w:color w:val="000000" w:themeColor="text1"/>
          <w:sz w:val="28"/>
          <w:szCs w:val="28"/>
        </w:rPr>
        <w:t xml:space="preserve"> </w:t>
      </w:r>
      <w:r w:rsidR="004B6BAB" w:rsidRPr="00C5191E">
        <w:rPr>
          <w:rFonts w:eastAsia="Calibri"/>
          <w:color w:val="000000" w:themeColor="text1"/>
          <w:sz w:val="28"/>
          <w:szCs w:val="28"/>
        </w:rPr>
        <w:t xml:space="preserve">deklarējot ugunsdrošības prasību izpildi, nepārsniedz 2000 </w:t>
      </w:r>
      <w:r w:rsidR="004B6BAB" w:rsidRPr="00C5191E">
        <w:rPr>
          <w:rFonts w:eastAsia="Calibri"/>
          <w:i/>
          <w:color w:val="000000" w:themeColor="text1"/>
          <w:sz w:val="28"/>
          <w:szCs w:val="28"/>
        </w:rPr>
        <w:t>euro</w:t>
      </w:r>
      <w:r w:rsidR="00C5191E" w:rsidRPr="00C5191E">
        <w:rPr>
          <w:rFonts w:eastAsia="Calibri"/>
          <w:color w:val="000000" w:themeColor="text1"/>
          <w:sz w:val="28"/>
          <w:szCs w:val="28"/>
        </w:rPr>
        <w:t>.</w:t>
      </w:r>
      <w:r w:rsidR="00C5191E">
        <w:rPr>
          <w:rFonts w:eastAsia="Calibri"/>
          <w:color w:val="000000" w:themeColor="text1"/>
          <w:sz w:val="28"/>
          <w:szCs w:val="28"/>
        </w:rPr>
        <w:t xml:space="preserve"> F</w:t>
      </w:r>
      <w:r w:rsidR="00C5191E">
        <w:rPr>
          <w:sz w:val="28"/>
          <w:szCs w:val="28"/>
        </w:rPr>
        <w:t>iziskās personas</w:t>
      </w:r>
      <w:r w:rsidR="00E75524">
        <w:rPr>
          <w:sz w:val="28"/>
          <w:szCs w:val="28"/>
        </w:rPr>
        <w:t xml:space="preserve">, kas neveic komercdarbību, </w:t>
      </w:r>
      <w:r w:rsidR="00C5191E">
        <w:rPr>
          <w:sz w:val="28"/>
          <w:szCs w:val="28"/>
        </w:rPr>
        <w:t>var</w:t>
      </w:r>
      <w:r w:rsidR="00CF451F">
        <w:rPr>
          <w:sz w:val="28"/>
          <w:szCs w:val="28"/>
        </w:rPr>
        <w:t>ēs</w:t>
      </w:r>
      <w:r w:rsidR="00E75524">
        <w:rPr>
          <w:sz w:val="28"/>
          <w:szCs w:val="28"/>
        </w:rPr>
        <w:t xml:space="preserve"> brīvprātīgi reģistrēties </w:t>
      </w:r>
      <w:r w:rsidR="00E75524" w:rsidRPr="00622239">
        <w:rPr>
          <w:rStyle w:val="fontstyle01"/>
          <w:sz w:val="28"/>
          <w:szCs w:val="28"/>
        </w:rPr>
        <w:t>Pašdeklarēšanas sistēm</w:t>
      </w:r>
      <w:r w:rsidR="00E75524">
        <w:rPr>
          <w:rStyle w:val="fontstyle01"/>
          <w:sz w:val="28"/>
          <w:szCs w:val="28"/>
        </w:rPr>
        <w:t>ā un ies</w:t>
      </w:r>
      <w:r w:rsidR="005E060B">
        <w:rPr>
          <w:rStyle w:val="fontstyle01"/>
          <w:sz w:val="28"/>
          <w:szCs w:val="28"/>
        </w:rPr>
        <w:t>niegt ugunsdrošības deklarāciju, līdz ar to atsevišķi administratīvās izmaksas fiziskām personām netiek vērtētas.</w:t>
      </w:r>
    </w:p>
    <w:p w14:paraId="2E1641FF" w14:textId="35354AC3" w:rsidR="004B6BAB" w:rsidRPr="0090755B" w:rsidRDefault="00CF451F" w:rsidP="004B6BAB">
      <w:pPr>
        <w:tabs>
          <w:tab w:val="left" w:pos="567"/>
        </w:tabs>
        <w:jc w:val="both"/>
        <w:rPr>
          <w:color w:val="000000" w:themeColor="text1"/>
          <w:sz w:val="28"/>
          <w:szCs w:val="28"/>
        </w:rPr>
      </w:pPr>
      <w:r>
        <w:rPr>
          <w:rFonts w:eastAsia="Calibri"/>
          <w:color w:val="000000" w:themeColor="text1"/>
          <w:sz w:val="28"/>
          <w:szCs w:val="28"/>
        </w:rPr>
        <w:tab/>
      </w:r>
      <w:r w:rsidR="004B6BAB">
        <w:rPr>
          <w:color w:val="000000" w:themeColor="text1"/>
          <w:sz w:val="28"/>
          <w:szCs w:val="28"/>
        </w:rPr>
        <w:t xml:space="preserve">Ziņas </w:t>
      </w:r>
      <w:r w:rsidR="004B6BAB" w:rsidRPr="009F1B9D">
        <w:rPr>
          <w:sz w:val="28"/>
          <w:szCs w:val="28"/>
        </w:rPr>
        <w:t xml:space="preserve">no </w:t>
      </w:r>
      <w:r w:rsidR="0090755B" w:rsidRPr="009F1B9D">
        <w:rPr>
          <w:sz w:val="28"/>
          <w:szCs w:val="28"/>
        </w:rPr>
        <w:t>Pašdeklarēš</w:t>
      </w:r>
      <w:r w:rsidR="004B6BAB" w:rsidRPr="009F1B9D">
        <w:rPr>
          <w:sz w:val="28"/>
          <w:szCs w:val="28"/>
        </w:rPr>
        <w:t xml:space="preserve">anas sistēmas tiešsaistes datu pārraides režīmā varēs saņemt VUGD amatpersonas un </w:t>
      </w:r>
      <w:r w:rsidR="004B6BAB" w:rsidRPr="009F1B9D">
        <w:rPr>
          <w:rStyle w:val="fontstyle01"/>
          <w:color w:val="auto"/>
          <w:sz w:val="28"/>
          <w:szCs w:val="28"/>
        </w:rPr>
        <w:t>objektu atbildīgās personas</w:t>
      </w:r>
      <w:r w:rsidR="00DA5F42" w:rsidRPr="009F1B9D">
        <w:rPr>
          <w:rStyle w:val="fontstyle01"/>
          <w:color w:val="auto"/>
          <w:sz w:val="28"/>
          <w:szCs w:val="28"/>
        </w:rPr>
        <w:t xml:space="preserve">, par ziņām, kas </w:t>
      </w:r>
      <w:r w:rsidR="00DA5F42" w:rsidRPr="009F1B9D">
        <w:rPr>
          <w:sz w:val="28"/>
          <w:szCs w:val="28"/>
          <w:shd w:val="clear" w:color="auto" w:fill="FFFFFF"/>
        </w:rPr>
        <w:t xml:space="preserve">iekļautas par tām. </w:t>
      </w:r>
      <w:r w:rsidR="00D44F2B" w:rsidRPr="009F1B9D">
        <w:rPr>
          <w:rStyle w:val="fontstyle01"/>
          <w:color w:val="auto"/>
          <w:sz w:val="28"/>
          <w:szCs w:val="28"/>
        </w:rPr>
        <w:t xml:space="preserve">Objektu atbildīgo </w:t>
      </w:r>
      <w:r w:rsidR="00D44F2B">
        <w:rPr>
          <w:rStyle w:val="fontstyle01"/>
          <w:sz w:val="28"/>
          <w:szCs w:val="28"/>
        </w:rPr>
        <w:t>personu</w:t>
      </w:r>
      <w:r w:rsidR="00BB7F10">
        <w:rPr>
          <w:rStyle w:val="fontstyle01"/>
          <w:sz w:val="28"/>
          <w:szCs w:val="28"/>
        </w:rPr>
        <w:t xml:space="preserve"> </w:t>
      </w:r>
      <w:r w:rsidR="00BB7F10">
        <w:rPr>
          <w:color w:val="000000" w:themeColor="text1"/>
          <w:sz w:val="28"/>
          <w:szCs w:val="28"/>
        </w:rPr>
        <w:t>Pašdeklarēšanas sistēmas saskarnei</w:t>
      </w:r>
      <w:r w:rsidR="00BB7F10" w:rsidRPr="003004E3">
        <w:rPr>
          <w:sz w:val="28"/>
          <w:szCs w:val="28"/>
        </w:rPr>
        <w:t xml:space="preserve"> </w:t>
      </w:r>
      <w:r w:rsidR="00BB7F10">
        <w:rPr>
          <w:sz w:val="28"/>
          <w:szCs w:val="28"/>
        </w:rPr>
        <w:t xml:space="preserve">tiks </w:t>
      </w:r>
      <w:r w:rsidR="00BB7F10" w:rsidRPr="00953037">
        <w:rPr>
          <w:sz w:val="28"/>
          <w:szCs w:val="28"/>
        </w:rPr>
        <w:t xml:space="preserve">nodrošināta funkcionalitāte, kas saistīta ar </w:t>
      </w:r>
      <w:r w:rsidR="00BB7F10" w:rsidRPr="00953037">
        <w:rPr>
          <w:rStyle w:val="word"/>
          <w:sz w:val="28"/>
          <w:szCs w:val="28"/>
        </w:rPr>
        <w:t>ugunsdrošības deklarācijas veidlapas ģenerēšanu, aizpildīšanu</w:t>
      </w:r>
      <w:r w:rsidR="00BB7F10">
        <w:rPr>
          <w:rStyle w:val="word"/>
          <w:sz w:val="28"/>
          <w:szCs w:val="28"/>
        </w:rPr>
        <w:t>,</w:t>
      </w:r>
      <w:r w:rsidR="00BB7F10" w:rsidRPr="00953037">
        <w:rPr>
          <w:rStyle w:val="word"/>
          <w:sz w:val="28"/>
          <w:szCs w:val="28"/>
        </w:rPr>
        <w:t xml:space="preserve"> ugunsdrošības stāvokļa novērtējum</w:t>
      </w:r>
      <w:r w:rsidR="00BB7F10">
        <w:rPr>
          <w:rStyle w:val="word"/>
          <w:sz w:val="28"/>
          <w:szCs w:val="28"/>
        </w:rPr>
        <w:t xml:space="preserve">u un paziņojumu saņemšanu, kā arī tiek paredzēta ierobežota statistikas un </w:t>
      </w:r>
      <w:r w:rsidR="00CA0B9A">
        <w:rPr>
          <w:rStyle w:val="word"/>
          <w:sz w:val="28"/>
          <w:szCs w:val="28"/>
        </w:rPr>
        <w:t xml:space="preserve">meklēšanas funkcionalitāte, </w:t>
      </w:r>
      <w:r w:rsidR="00BB7F10">
        <w:rPr>
          <w:rStyle w:val="word"/>
          <w:sz w:val="28"/>
          <w:szCs w:val="28"/>
        </w:rPr>
        <w:t xml:space="preserve">jo </w:t>
      </w:r>
      <w:r w:rsidR="00BB7F10">
        <w:rPr>
          <w:rStyle w:val="fontstyle01"/>
          <w:sz w:val="28"/>
          <w:szCs w:val="28"/>
        </w:rPr>
        <w:t xml:space="preserve">Pašdeklarēšanas sistēma nav plānota kā </w:t>
      </w:r>
      <w:r w:rsidR="00BB7F10" w:rsidRPr="00953037">
        <w:rPr>
          <w:rStyle w:val="fontstyle01"/>
          <w:sz w:val="28"/>
          <w:szCs w:val="28"/>
        </w:rPr>
        <w:t>publiski pi</w:t>
      </w:r>
      <w:r w:rsidR="00BB7F10">
        <w:rPr>
          <w:rStyle w:val="fontstyle01"/>
          <w:sz w:val="28"/>
          <w:szCs w:val="28"/>
        </w:rPr>
        <w:t>eejama valsts informācijas sistēma un iesniegtās ugunsdrošības deklarācijas netiks publicētas.</w:t>
      </w:r>
      <w:r w:rsidR="004B6BAB">
        <w:rPr>
          <w:rStyle w:val="fontstyle01"/>
          <w:color w:val="auto"/>
          <w:sz w:val="28"/>
          <w:szCs w:val="28"/>
        </w:rPr>
        <w:t xml:space="preserve"> </w:t>
      </w:r>
      <w:r w:rsidR="004B6BAB">
        <w:rPr>
          <w:color w:val="000000" w:themeColor="text1"/>
          <w:sz w:val="28"/>
          <w:szCs w:val="28"/>
        </w:rPr>
        <w:t>Personām, kurām nav piekļuves Pašdeklarēsanas sist</w:t>
      </w:r>
      <w:r w:rsidR="00C9030D">
        <w:rPr>
          <w:color w:val="000000" w:themeColor="text1"/>
          <w:sz w:val="28"/>
          <w:szCs w:val="28"/>
        </w:rPr>
        <w:t xml:space="preserve">ēmai, </w:t>
      </w:r>
      <w:r w:rsidR="004B6BAB">
        <w:rPr>
          <w:color w:val="000000" w:themeColor="text1"/>
          <w:sz w:val="28"/>
          <w:szCs w:val="28"/>
        </w:rPr>
        <w:t xml:space="preserve">ziņas no minētās informācijas sistēmas varēs saņemt rakstiskā veidā kā atbildi uz pieprasījumu vai iesniegumu, ja personai ir </w:t>
      </w:r>
      <w:r w:rsidR="004B6BAB" w:rsidRPr="0090755B">
        <w:rPr>
          <w:color w:val="000000" w:themeColor="text1"/>
          <w:sz w:val="28"/>
          <w:szCs w:val="28"/>
        </w:rPr>
        <w:t>subjektīvas tiesības saņemt pieprasīto informāciju.</w:t>
      </w:r>
    </w:p>
    <w:p w14:paraId="501414B6" w14:textId="4B5E72D2" w:rsidR="00653FFA" w:rsidRPr="00E574AD" w:rsidRDefault="0090755B" w:rsidP="004B6BAB">
      <w:pPr>
        <w:tabs>
          <w:tab w:val="left" w:pos="567"/>
        </w:tabs>
        <w:jc w:val="both"/>
        <w:rPr>
          <w:sz w:val="28"/>
          <w:szCs w:val="28"/>
          <w:shd w:val="clear" w:color="auto" w:fill="FFFFFF"/>
        </w:rPr>
      </w:pPr>
      <w:r w:rsidRPr="0090755B">
        <w:rPr>
          <w:rFonts w:eastAsia="Calibri"/>
          <w:color w:val="000000" w:themeColor="text1"/>
          <w:sz w:val="28"/>
          <w:szCs w:val="28"/>
        </w:rPr>
        <w:tab/>
      </w:r>
      <w:r w:rsidR="00F169D2">
        <w:rPr>
          <w:rFonts w:eastAsia="Calibri"/>
          <w:color w:val="000000" w:themeColor="text1"/>
          <w:sz w:val="28"/>
          <w:szCs w:val="28"/>
        </w:rPr>
        <w:t xml:space="preserve">Paredzams, ka </w:t>
      </w:r>
      <w:r w:rsidRPr="00653FFA">
        <w:rPr>
          <w:color w:val="000000" w:themeColor="text1"/>
          <w:sz w:val="28"/>
          <w:szCs w:val="28"/>
        </w:rPr>
        <w:t xml:space="preserve">Pašdeklarēšanas </w:t>
      </w:r>
      <w:r w:rsidRPr="00E574AD">
        <w:rPr>
          <w:sz w:val="28"/>
          <w:szCs w:val="28"/>
        </w:rPr>
        <w:t xml:space="preserve">sistēmas ieviešana notiks sadarbībā ar </w:t>
      </w:r>
      <w:r w:rsidR="00653FFA" w:rsidRPr="00E574AD">
        <w:rPr>
          <w:sz w:val="28"/>
          <w:szCs w:val="28"/>
          <w:shd w:val="clear" w:color="auto" w:fill="FFFFFF"/>
        </w:rPr>
        <w:t>Vides aizsardzības un reģionālās attīstības ministriju (</w:t>
      </w:r>
      <w:r w:rsidRPr="00E574AD">
        <w:rPr>
          <w:sz w:val="28"/>
          <w:szCs w:val="28"/>
          <w:shd w:val="clear" w:color="auto" w:fill="FFFFFF"/>
        </w:rPr>
        <w:t>Valsts reģionālās attīstības aģentūru</w:t>
      </w:r>
      <w:r w:rsidR="00653FFA" w:rsidRPr="00E574AD">
        <w:rPr>
          <w:sz w:val="28"/>
          <w:szCs w:val="28"/>
          <w:shd w:val="clear" w:color="auto" w:fill="FFFFFF"/>
        </w:rPr>
        <w:t>)</w:t>
      </w:r>
      <w:r w:rsidRPr="00E574AD">
        <w:rPr>
          <w:sz w:val="28"/>
          <w:szCs w:val="28"/>
          <w:shd w:val="clear" w:color="auto" w:fill="FFFFFF"/>
        </w:rPr>
        <w:t>, kas uztur valsts pārvaldes pakalpojumu portālu „latvija.lv”</w:t>
      </w:r>
      <w:r w:rsidR="00653FFA" w:rsidRPr="00E574AD">
        <w:rPr>
          <w:sz w:val="28"/>
          <w:szCs w:val="28"/>
          <w:shd w:val="clear" w:color="auto" w:fill="FFFFFF"/>
        </w:rPr>
        <w:t xml:space="preserve">, jo </w:t>
      </w:r>
      <w:r w:rsidR="0066721A" w:rsidRPr="00E574AD">
        <w:rPr>
          <w:sz w:val="28"/>
          <w:szCs w:val="28"/>
          <w:shd w:val="clear" w:color="auto" w:fill="FFFFFF"/>
        </w:rPr>
        <w:t xml:space="preserve">indikatīvi </w:t>
      </w:r>
      <w:r w:rsidR="00F169D2" w:rsidRPr="00E574AD">
        <w:rPr>
          <w:sz w:val="28"/>
          <w:szCs w:val="28"/>
          <w:shd w:val="clear" w:color="auto" w:fill="FFFFFF"/>
        </w:rPr>
        <w:t>tiek paredzēts</w:t>
      </w:r>
      <w:r w:rsidR="00653FFA" w:rsidRPr="00E574AD">
        <w:rPr>
          <w:sz w:val="28"/>
          <w:szCs w:val="28"/>
          <w:shd w:val="clear" w:color="auto" w:fill="FFFFFF"/>
        </w:rPr>
        <w:t>, ka u</w:t>
      </w:r>
      <w:r w:rsidR="00653FFA" w:rsidRPr="00E574AD">
        <w:rPr>
          <w:sz w:val="28"/>
          <w:szCs w:val="28"/>
        </w:rPr>
        <w:t xml:space="preserve">gunsdrošības deklarācija tiks integrēta valsts pārvaldes pakalpojumu portāla tīmekļvietnē </w:t>
      </w:r>
      <w:hyperlink r:id="rId10" w:history="1">
        <w:r w:rsidR="00E574AD" w:rsidRPr="001A581B">
          <w:rPr>
            <w:rStyle w:val="Hipersaite"/>
            <w:sz w:val="28"/>
            <w:szCs w:val="28"/>
          </w:rPr>
          <w:t>www.latvija.lv</w:t>
        </w:r>
      </w:hyperlink>
      <w:r w:rsidR="00E574AD" w:rsidRPr="00E574AD">
        <w:rPr>
          <w:rStyle w:val="Hipersaite"/>
          <w:color w:val="auto"/>
          <w:sz w:val="28"/>
          <w:szCs w:val="28"/>
          <w:u w:val="none"/>
        </w:rPr>
        <w:t xml:space="preserve"> </w:t>
      </w:r>
      <w:r w:rsidR="00653FFA" w:rsidRPr="00E574AD">
        <w:rPr>
          <w:sz w:val="28"/>
          <w:szCs w:val="28"/>
        </w:rPr>
        <w:t>sadaļā „Valsts institūciju pārbaudes”.</w:t>
      </w:r>
    </w:p>
    <w:p w14:paraId="73EA37B3" w14:textId="23673631" w:rsidR="00CF451F" w:rsidRPr="00E574AD" w:rsidRDefault="00E944E7" w:rsidP="00E944E7">
      <w:pPr>
        <w:tabs>
          <w:tab w:val="left" w:pos="567"/>
        </w:tabs>
        <w:jc w:val="both"/>
        <w:rPr>
          <w:sz w:val="28"/>
          <w:szCs w:val="28"/>
          <w:shd w:val="clear" w:color="auto" w:fill="FFFFFF"/>
        </w:rPr>
      </w:pPr>
      <w:r w:rsidRPr="00E574AD">
        <w:rPr>
          <w:rStyle w:val="fontstyle01"/>
          <w:color w:val="auto"/>
          <w:sz w:val="28"/>
          <w:szCs w:val="28"/>
        </w:rPr>
        <w:tab/>
        <w:t>Minēto valsts informācijas sistēmu ieviešanai</w:t>
      </w:r>
      <w:r w:rsidR="00750753" w:rsidRPr="00E574AD">
        <w:rPr>
          <w:rStyle w:val="fontstyle01"/>
          <w:color w:val="auto"/>
          <w:sz w:val="28"/>
          <w:szCs w:val="28"/>
        </w:rPr>
        <w:t xml:space="preserve"> un izmantošanai </w:t>
      </w:r>
      <w:r w:rsidR="00750753" w:rsidRPr="00E574AD">
        <w:rPr>
          <w:sz w:val="28"/>
          <w:szCs w:val="28"/>
        </w:rPr>
        <w:t>valsts ugunsdrošības uzraudzības darbā</w:t>
      </w:r>
      <w:r w:rsidRPr="00E574AD">
        <w:rPr>
          <w:rStyle w:val="fontstyle01"/>
          <w:color w:val="auto"/>
          <w:sz w:val="28"/>
          <w:szCs w:val="28"/>
        </w:rPr>
        <w:t xml:space="preserve"> Ugunsdrošības un ugunsdzēsības likumā tiks paredzēts </w:t>
      </w:r>
      <w:r w:rsidR="00750753" w:rsidRPr="00E574AD">
        <w:rPr>
          <w:rStyle w:val="fontstyle01"/>
          <w:color w:val="auto"/>
          <w:sz w:val="28"/>
          <w:szCs w:val="28"/>
        </w:rPr>
        <w:t xml:space="preserve">attiecīgais </w:t>
      </w:r>
      <w:r w:rsidRPr="00E574AD">
        <w:rPr>
          <w:rStyle w:val="fontstyle01"/>
          <w:color w:val="auto"/>
          <w:sz w:val="28"/>
          <w:szCs w:val="28"/>
        </w:rPr>
        <w:t>deleģējums</w:t>
      </w:r>
      <w:r w:rsidR="00396C72" w:rsidRPr="00E574AD">
        <w:rPr>
          <w:sz w:val="28"/>
          <w:szCs w:val="28"/>
        </w:rPr>
        <w:t xml:space="preserve">, kā arī </w:t>
      </w:r>
      <w:r w:rsidRPr="00E574AD">
        <w:rPr>
          <w:rStyle w:val="fontstyle01"/>
          <w:color w:val="auto"/>
          <w:sz w:val="28"/>
          <w:szCs w:val="28"/>
        </w:rPr>
        <w:t xml:space="preserve">VUGD izstrādās </w:t>
      </w:r>
      <w:r w:rsidRPr="00E574AD">
        <w:rPr>
          <w:sz w:val="28"/>
          <w:szCs w:val="28"/>
        </w:rPr>
        <w:t>Ministru kabineta noteikumus par UDOS un Pašdeklarēšanas sist</w:t>
      </w:r>
      <w:r w:rsidR="00396C72" w:rsidRPr="00E574AD">
        <w:rPr>
          <w:sz w:val="28"/>
          <w:szCs w:val="28"/>
        </w:rPr>
        <w:t>ēmā</w:t>
      </w:r>
      <w:r w:rsidRPr="00E574AD">
        <w:rPr>
          <w:sz w:val="28"/>
          <w:szCs w:val="28"/>
        </w:rPr>
        <w:t xml:space="preserve"> </w:t>
      </w:r>
      <w:r w:rsidRPr="00E574AD">
        <w:rPr>
          <w:sz w:val="28"/>
          <w:szCs w:val="28"/>
          <w:shd w:val="clear" w:color="auto" w:fill="FFFFFF"/>
        </w:rPr>
        <w:t>reģistrējamo ziņu apjomu, šo ziņu iekļaušanas, izmantošanas, glabāšanas un dzēša</w:t>
      </w:r>
      <w:r w:rsidR="00396C72" w:rsidRPr="00E574AD">
        <w:rPr>
          <w:sz w:val="28"/>
          <w:szCs w:val="28"/>
          <w:shd w:val="clear" w:color="auto" w:fill="FFFFFF"/>
        </w:rPr>
        <w:t>nas kārtību, kā arī institūcijām</w:t>
      </w:r>
      <w:r w:rsidRPr="00E574AD">
        <w:rPr>
          <w:sz w:val="28"/>
          <w:szCs w:val="28"/>
          <w:shd w:val="clear" w:color="auto" w:fill="FFFFFF"/>
        </w:rPr>
        <w:t xml:space="preserve">, kurām piešķirama piekļuve </w:t>
      </w:r>
      <w:r w:rsidR="00396C72" w:rsidRPr="00E574AD">
        <w:rPr>
          <w:sz w:val="28"/>
          <w:szCs w:val="28"/>
        </w:rPr>
        <w:t xml:space="preserve">UDOS un Pašdeklarēšanas sistēmā </w:t>
      </w:r>
      <w:r w:rsidRPr="00E574AD">
        <w:rPr>
          <w:sz w:val="28"/>
          <w:szCs w:val="28"/>
          <w:shd w:val="clear" w:color="auto" w:fill="FFFFFF"/>
        </w:rPr>
        <w:t>iekļautajām ziņām.</w:t>
      </w:r>
      <w:r w:rsidR="00396C72" w:rsidRPr="00E574AD">
        <w:rPr>
          <w:sz w:val="28"/>
          <w:szCs w:val="28"/>
          <w:shd w:val="clear" w:color="auto" w:fill="FFFFFF"/>
        </w:rPr>
        <w:t xml:space="preserve"> Paredzēts, ka līdz 2023.gada 30.novembrim </w:t>
      </w:r>
      <w:r w:rsidR="004F3AF4" w:rsidRPr="00E574AD">
        <w:rPr>
          <w:sz w:val="28"/>
          <w:szCs w:val="28"/>
          <w:shd w:val="clear" w:color="auto" w:fill="FFFFFF"/>
        </w:rPr>
        <w:t>Ministru kabinetā tiks</w:t>
      </w:r>
      <w:r w:rsidR="00396C72" w:rsidRPr="00E574AD">
        <w:rPr>
          <w:sz w:val="28"/>
          <w:szCs w:val="28"/>
          <w:shd w:val="clear" w:color="auto" w:fill="FFFFFF"/>
        </w:rPr>
        <w:t xml:space="preserve"> iesniegts jauns likumprojekts par ugunsdrošību un ugunsdzēsību</w:t>
      </w:r>
      <w:r w:rsidR="00C03EB9" w:rsidRPr="00E574AD">
        <w:rPr>
          <w:sz w:val="28"/>
          <w:szCs w:val="28"/>
          <w:shd w:val="clear" w:color="auto" w:fill="FFFFFF"/>
        </w:rPr>
        <w:t>, savukārt,</w:t>
      </w:r>
      <w:r w:rsidR="00FF682D" w:rsidRPr="00E574AD">
        <w:rPr>
          <w:sz w:val="28"/>
          <w:szCs w:val="28"/>
          <w:shd w:val="clear" w:color="auto" w:fill="FFFFFF"/>
        </w:rPr>
        <w:t xml:space="preserve"> </w:t>
      </w:r>
      <w:r w:rsidR="00374649" w:rsidRPr="00E574AD">
        <w:rPr>
          <w:sz w:val="28"/>
          <w:szCs w:val="28"/>
          <w:shd w:val="clear" w:color="auto" w:fill="FFFFFF"/>
        </w:rPr>
        <w:t xml:space="preserve">augstāk </w:t>
      </w:r>
      <w:r w:rsidR="00FF682D" w:rsidRPr="00E574AD">
        <w:rPr>
          <w:sz w:val="28"/>
          <w:szCs w:val="28"/>
          <w:shd w:val="clear" w:color="auto" w:fill="FFFFFF"/>
        </w:rPr>
        <w:t xml:space="preserve">paredzētais </w:t>
      </w:r>
      <w:r w:rsidR="00CF451F" w:rsidRPr="00E574AD">
        <w:rPr>
          <w:sz w:val="28"/>
          <w:szCs w:val="28"/>
        </w:rPr>
        <w:t>Ministru kabineta noteik</w:t>
      </w:r>
      <w:r w:rsidR="00FF682D" w:rsidRPr="00E574AD">
        <w:rPr>
          <w:sz w:val="28"/>
          <w:szCs w:val="28"/>
        </w:rPr>
        <w:t xml:space="preserve">umu projekts izsludināšanai Valsts sekretāru sanāksmē tiks iesniegts, kad likumprojekts Saeimā tiks izskatīts </w:t>
      </w:r>
      <w:r w:rsidR="004F3AF4" w:rsidRPr="00E574AD">
        <w:rPr>
          <w:sz w:val="28"/>
          <w:szCs w:val="28"/>
        </w:rPr>
        <w:t>2.</w:t>
      </w:r>
      <w:r w:rsidR="00FF682D" w:rsidRPr="00E574AD">
        <w:rPr>
          <w:sz w:val="28"/>
          <w:szCs w:val="28"/>
        </w:rPr>
        <w:t xml:space="preserve">lasījumā. Kad likumprojektu Saeimā izskatīs 3.lasījumā – </w:t>
      </w:r>
      <w:r w:rsidR="00FF682D" w:rsidRPr="00E574AD">
        <w:rPr>
          <w:sz w:val="28"/>
          <w:szCs w:val="28"/>
          <w:shd w:val="clear" w:color="auto" w:fill="FFFFFF"/>
        </w:rPr>
        <w:t>paredzē</w:t>
      </w:r>
      <w:r w:rsidR="004F3AF4" w:rsidRPr="00E574AD">
        <w:rPr>
          <w:sz w:val="28"/>
          <w:szCs w:val="28"/>
          <w:shd w:val="clear" w:color="auto" w:fill="FFFFFF"/>
        </w:rPr>
        <w:t>tais</w:t>
      </w:r>
      <w:r w:rsidR="00FF682D" w:rsidRPr="00E574AD">
        <w:rPr>
          <w:sz w:val="28"/>
          <w:szCs w:val="28"/>
          <w:shd w:val="clear" w:color="auto" w:fill="FFFFFF"/>
        </w:rPr>
        <w:t xml:space="preserve"> </w:t>
      </w:r>
      <w:r w:rsidR="00FF682D" w:rsidRPr="00E574AD">
        <w:rPr>
          <w:sz w:val="28"/>
          <w:szCs w:val="28"/>
        </w:rPr>
        <w:t>Ministru kabineta noteikumu projektu</w:t>
      </w:r>
      <w:r w:rsidR="004F3AF4" w:rsidRPr="00E574AD">
        <w:rPr>
          <w:sz w:val="28"/>
          <w:szCs w:val="28"/>
        </w:rPr>
        <w:t xml:space="preserve"> tiks izskatīšanai</w:t>
      </w:r>
      <w:r w:rsidR="00FF682D" w:rsidRPr="00E574AD">
        <w:rPr>
          <w:sz w:val="28"/>
          <w:szCs w:val="28"/>
        </w:rPr>
        <w:t xml:space="preserve"> Ministru kab</w:t>
      </w:r>
      <w:r w:rsidR="004F3AF4" w:rsidRPr="00E574AD">
        <w:rPr>
          <w:sz w:val="28"/>
          <w:szCs w:val="28"/>
        </w:rPr>
        <w:t>inetā.</w:t>
      </w:r>
    </w:p>
    <w:p w14:paraId="02D7B01C" w14:textId="0243C2AD" w:rsidR="001607ED" w:rsidRDefault="00E944E7" w:rsidP="00BB7F10">
      <w:pPr>
        <w:tabs>
          <w:tab w:val="left" w:pos="567"/>
        </w:tabs>
        <w:jc w:val="both"/>
        <w:rPr>
          <w:rStyle w:val="fontstyle01"/>
          <w:sz w:val="28"/>
          <w:szCs w:val="28"/>
        </w:rPr>
      </w:pPr>
      <w:r>
        <w:rPr>
          <w:rStyle w:val="fontstyle01"/>
          <w:sz w:val="28"/>
          <w:szCs w:val="28"/>
        </w:rPr>
        <w:tab/>
      </w:r>
      <w:r w:rsidR="001607ED">
        <w:rPr>
          <w:rStyle w:val="fontstyle01"/>
          <w:sz w:val="28"/>
          <w:szCs w:val="28"/>
        </w:rPr>
        <w:t xml:space="preserve">Šobrīd VUGD sadarbībā ar </w:t>
      </w:r>
      <w:r w:rsidR="001607ED" w:rsidRPr="00C361F3">
        <w:rPr>
          <w:sz w:val="28"/>
          <w:szCs w:val="28"/>
        </w:rPr>
        <w:t xml:space="preserve">Iekšlietu </w:t>
      </w:r>
      <w:r w:rsidR="001607ED">
        <w:rPr>
          <w:sz w:val="28"/>
          <w:szCs w:val="28"/>
        </w:rPr>
        <w:t>ministrijas Informācijas centru</w:t>
      </w:r>
      <w:r w:rsidR="007B42BE">
        <w:rPr>
          <w:sz w:val="28"/>
          <w:szCs w:val="28"/>
        </w:rPr>
        <w:t xml:space="preserve"> </w:t>
      </w:r>
      <w:r w:rsidR="001607ED">
        <w:rPr>
          <w:sz w:val="28"/>
          <w:szCs w:val="28"/>
        </w:rPr>
        <w:t xml:space="preserve">ir definējis </w:t>
      </w:r>
      <w:r w:rsidR="00901F59">
        <w:rPr>
          <w:sz w:val="28"/>
          <w:szCs w:val="28"/>
        </w:rPr>
        <w:t xml:space="preserve">un aprakstījis </w:t>
      </w:r>
      <w:r w:rsidR="001607ED">
        <w:rPr>
          <w:color w:val="000000" w:themeColor="text1"/>
          <w:sz w:val="28"/>
          <w:szCs w:val="28"/>
        </w:rPr>
        <w:t xml:space="preserve">UDOS un </w:t>
      </w:r>
      <w:r w:rsidR="001607ED" w:rsidRPr="008F2A70">
        <w:rPr>
          <w:color w:val="000000" w:themeColor="text1"/>
          <w:sz w:val="28"/>
          <w:szCs w:val="28"/>
        </w:rPr>
        <w:t>Pašdeklarēšanas sistēma</w:t>
      </w:r>
      <w:r w:rsidR="001607ED">
        <w:rPr>
          <w:color w:val="000000" w:themeColor="text1"/>
          <w:sz w:val="28"/>
          <w:szCs w:val="28"/>
        </w:rPr>
        <w:t>s funkcionālās prasības.</w:t>
      </w:r>
      <w:r w:rsidR="00307F51">
        <w:rPr>
          <w:color w:val="000000" w:themeColor="text1"/>
          <w:sz w:val="28"/>
          <w:szCs w:val="28"/>
        </w:rPr>
        <w:t xml:space="preserve"> Vienlaikus ar informatīvā ziņojuma izstrādi, tiek veikts </w:t>
      </w:r>
      <w:r w:rsidR="00307F51" w:rsidRPr="009F1830">
        <w:rPr>
          <w:sz w:val="28"/>
          <w:szCs w:val="28"/>
        </w:rPr>
        <w:t>Eiropas Komisijas Struk</w:t>
      </w:r>
      <w:r w:rsidR="00C9030D">
        <w:rPr>
          <w:sz w:val="28"/>
          <w:szCs w:val="28"/>
        </w:rPr>
        <w:t>turālo reformu atbalsta projekts</w:t>
      </w:r>
      <w:r w:rsidR="00307F51" w:rsidRPr="009F1830">
        <w:rPr>
          <w:sz w:val="28"/>
          <w:szCs w:val="28"/>
        </w:rPr>
        <w:t xml:space="preserve"> „Iekšlietu struktūras iestāžu darba efektivitātes paaugstināšana” (</w:t>
      </w:r>
      <w:r w:rsidR="00307F51">
        <w:rPr>
          <w:sz w:val="28"/>
          <w:szCs w:val="28"/>
        </w:rPr>
        <w:t>SRAP 2</w:t>
      </w:r>
      <w:r w:rsidR="00307F51" w:rsidRPr="009F1830">
        <w:rPr>
          <w:sz w:val="28"/>
          <w:szCs w:val="28"/>
        </w:rPr>
        <w:t>)</w:t>
      </w:r>
      <w:r w:rsidR="007B42BE">
        <w:rPr>
          <w:sz w:val="28"/>
          <w:szCs w:val="28"/>
        </w:rPr>
        <w:t xml:space="preserve">, kura ietvaros tiek </w:t>
      </w:r>
      <w:r w:rsidR="007B42BE" w:rsidRPr="00B11D06">
        <w:rPr>
          <w:sz w:val="28"/>
          <w:szCs w:val="28"/>
        </w:rPr>
        <w:t xml:space="preserve">pētīti un </w:t>
      </w:r>
      <w:r w:rsidR="007B42BE" w:rsidRPr="00B11D06">
        <w:rPr>
          <w:sz w:val="28"/>
          <w:szCs w:val="28"/>
        </w:rPr>
        <w:lastRenderedPageBreak/>
        <w:t>analizēti valsts ugunsdrošības uzraudzības procesi</w:t>
      </w:r>
      <w:r w:rsidR="007B42BE" w:rsidRPr="0008002B">
        <w:rPr>
          <w:sz w:val="28"/>
          <w:szCs w:val="28"/>
        </w:rPr>
        <w:t>.</w:t>
      </w:r>
      <w:r w:rsidR="007B42BE">
        <w:rPr>
          <w:sz w:val="28"/>
          <w:szCs w:val="28"/>
        </w:rPr>
        <w:t xml:space="preserve"> Ņemot vērā minētā projekta rezultātus, </w:t>
      </w:r>
      <w:r w:rsidR="00C9030D">
        <w:rPr>
          <w:sz w:val="28"/>
          <w:szCs w:val="28"/>
        </w:rPr>
        <w:t xml:space="preserve">nepieciešamības gadījumā, lai nodrošinātu valsts ugunsdrošības uzraudzības procesu efektivitāti, </w:t>
      </w:r>
      <w:r w:rsidR="007B42BE">
        <w:rPr>
          <w:rStyle w:val="fontstyle01"/>
          <w:sz w:val="28"/>
          <w:szCs w:val="28"/>
        </w:rPr>
        <w:t xml:space="preserve">VUGD sadarbībā ar </w:t>
      </w:r>
      <w:r w:rsidR="007B42BE" w:rsidRPr="00C361F3">
        <w:rPr>
          <w:sz w:val="28"/>
          <w:szCs w:val="28"/>
        </w:rPr>
        <w:t xml:space="preserve">Iekšlietu </w:t>
      </w:r>
      <w:r w:rsidR="007B42BE">
        <w:rPr>
          <w:sz w:val="28"/>
          <w:szCs w:val="28"/>
        </w:rPr>
        <w:t>ministrijas Informācijas centru</w:t>
      </w:r>
      <w:r w:rsidR="007B42BE">
        <w:rPr>
          <w:rFonts w:eastAsia="Calibri"/>
          <w:color w:val="000000" w:themeColor="text1"/>
          <w:sz w:val="28"/>
          <w:szCs w:val="28"/>
        </w:rPr>
        <w:t xml:space="preserve"> precizēs definētās </w:t>
      </w:r>
      <w:r w:rsidR="007B42BE">
        <w:rPr>
          <w:color w:val="000000" w:themeColor="text1"/>
          <w:sz w:val="28"/>
          <w:szCs w:val="28"/>
        </w:rPr>
        <w:t xml:space="preserve">UDOS un </w:t>
      </w:r>
      <w:r w:rsidR="007B42BE" w:rsidRPr="008F2A70">
        <w:rPr>
          <w:color w:val="000000" w:themeColor="text1"/>
          <w:sz w:val="28"/>
          <w:szCs w:val="28"/>
        </w:rPr>
        <w:t>Pašdeklarēšanas sistēma</w:t>
      </w:r>
      <w:r w:rsidR="007B42BE">
        <w:rPr>
          <w:color w:val="000000" w:themeColor="text1"/>
          <w:sz w:val="28"/>
          <w:szCs w:val="28"/>
        </w:rPr>
        <w:t xml:space="preserve">s </w:t>
      </w:r>
      <w:r w:rsidR="00C9030D">
        <w:rPr>
          <w:rFonts w:eastAsia="Calibri"/>
          <w:color w:val="000000" w:themeColor="text1"/>
          <w:sz w:val="28"/>
          <w:szCs w:val="28"/>
        </w:rPr>
        <w:t>funkcionālās prasības.</w:t>
      </w:r>
    </w:p>
    <w:p w14:paraId="6474421C" w14:textId="2CAA2F1F" w:rsidR="008F2A70" w:rsidRPr="008F2A70" w:rsidRDefault="0020173D" w:rsidP="003A6959">
      <w:pPr>
        <w:tabs>
          <w:tab w:val="left" w:pos="567"/>
        </w:tabs>
        <w:jc w:val="both"/>
        <w:rPr>
          <w:sz w:val="28"/>
          <w:szCs w:val="28"/>
        </w:rPr>
      </w:pPr>
      <w:r w:rsidRPr="008F2A70">
        <w:rPr>
          <w:rFonts w:eastAsia="Calibri"/>
          <w:color w:val="000000" w:themeColor="text1"/>
          <w:sz w:val="28"/>
          <w:szCs w:val="28"/>
        </w:rPr>
        <w:tab/>
      </w:r>
      <w:r w:rsidR="008F2A70" w:rsidRPr="008F2A70">
        <w:rPr>
          <w:rFonts w:eastAsia="Calibri"/>
          <w:color w:val="000000" w:themeColor="text1"/>
          <w:sz w:val="28"/>
          <w:szCs w:val="28"/>
        </w:rPr>
        <w:t xml:space="preserve">UDOS funkcionālo prasību aprakstā ir paredzēts, ka </w:t>
      </w:r>
      <w:r w:rsidR="008F2A70">
        <w:rPr>
          <w:rFonts w:eastAsia="Calibri"/>
          <w:color w:val="000000" w:themeColor="text1"/>
          <w:sz w:val="28"/>
          <w:szCs w:val="28"/>
        </w:rPr>
        <w:t>UDOS funkcionalitāte nodrošin</w:t>
      </w:r>
      <w:r w:rsidR="007825A1">
        <w:rPr>
          <w:rFonts w:eastAsia="Calibri"/>
          <w:color w:val="000000" w:themeColor="text1"/>
          <w:sz w:val="28"/>
          <w:szCs w:val="28"/>
        </w:rPr>
        <w:t xml:space="preserve">ās </w:t>
      </w:r>
      <w:r w:rsidR="008F2A70">
        <w:rPr>
          <w:rFonts w:eastAsia="Calibri"/>
          <w:color w:val="000000" w:themeColor="text1"/>
          <w:sz w:val="28"/>
          <w:szCs w:val="28"/>
        </w:rPr>
        <w:t xml:space="preserve">konfigurējamu paziņojumu nosūtīšanu objektu </w:t>
      </w:r>
      <w:r w:rsidR="008F2A70">
        <w:rPr>
          <w:sz w:val="28"/>
          <w:szCs w:val="28"/>
        </w:rPr>
        <w:t xml:space="preserve">atbildīgajām personām </w:t>
      </w:r>
      <w:r w:rsidR="008F2A70" w:rsidRPr="008F2A70">
        <w:rPr>
          <w:sz w:val="28"/>
          <w:szCs w:val="28"/>
        </w:rPr>
        <w:t>par termiņiem un darbībām, kas jāveic, lai izpildītu normatīvajos aktos n</w:t>
      </w:r>
      <w:r w:rsidR="008F2A70">
        <w:rPr>
          <w:sz w:val="28"/>
          <w:szCs w:val="28"/>
        </w:rPr>
        <w:t>oteiktās ugunsdrošības prasības, tādējādi tiks sekmēta proaktīva pakalpojumu sniegšana arī ugunsdrošības jomā.</w:t>
      </w:r>
    </w:p>
    <w:p w14:paraId="1234E658" w14:textId="34BD90E5" w:rsidR="001401CD" w:rsidRDefault="003A6959" w:rsidP="00B32660">
      <w:pPr>
        <w:tabs>
          <w:tab w:val="left" w:pos="567"/>
        </w:tabs>
        <w:ind w:right="62"/>
        <w:jc w:val="both"/>
        <w:rPr>
          <w:rFonts w:eastAsia="Calibri"/>
          <w:color w:val="000000" w:themeColor="text1"/>
          <w:sz w:val="28"/>
          <w:szCs w:val="28"/>
          <w:highlight w:val="yellow"/>
        </w:rPr>
      </w:pPr>
      <w:r>
        <w:rPr>
          <w:rFonts w:eastAsia="Calibri"/>
          <w:color w:val="000000" w:themeColor="text1"/>
          <w:sz w:val="28"/>
          <w:szCs w:val="28"/>
        </w:rPr>
        <w:tab/>
        <w:t xml:space="preserve">Ieviešot Pašdeklarēšanas sistēmu, objektu atbildīgajām personām tiktu nodrošināta iespēja, deklarējot ugunsdrošības prasību izpildi, novērtēt attiecīgā objekta ugunsdrošības stāvokli, kas veicinātu arī </w:t>
      </w:r>
      <w:r w:rsidRPr="002204A6">
        <w:rPr>
          <w:color w:val="000000" w:themeColor="text1"/>
          <w:sz w:val="28"/>
          <w:szCs w:val="28"/>
        </w:rPr>
        <w:t>lielāku līdzatbildību no objektu atbildīgajām personām par ugunsdrošību objektos</w:t>
      </w:r>
      <w:r>
        <w:rPr>
          <w:color w:val="000000" w:themeColor="text1"/>
          <w:sz w:val="28"/>
          <w:szCs w:val="28"/>
        </w:rPr>
        <w:t xml:space="preserve">. Vienlaikus </w:t>
      </w:r>
      <w:r>
        <w:rPr>
          <w:rFonts w:eastAsia="Calibri"/>
          <w:color w:val="000000" w:themeColor="text1"/>
          <w:sz w:val="28"/>
          <w:szCs w:val="28"/>
        </w:rPr>
        <w:t xml:space="preserve">Pašdeklarēšanas sistēma kalpotu kā </w:t>
      </w:r>
      <w:r w:rsidR="007825A1">
        <w:rPr>
          <w:sz w:val="28"/>
          <w:szCs w:val="28"/>
        </w:rPr>
        <w:t>ērts un saprotams</w:t>
      </w:r>
      <w:r w:rsidRPr="003A6959">
        <w:rPr>
          <w:sz w:val="28"/>
          <w:szCs w:val="28"/>
        </w:rPr>
        <w:t xml:space="preserve"> </w:t>
      </w:r>
      <w:r w:rsidR="007825A1">
        <w:rPr>
          <w:sz w:val="28"/>
          <w:szCs w:val="28"/>
        </w:rPr>
        <w:t xml:space="preserve">pašnovērtējuma rīks, </w:t>
      </w:r>
      <w:r w:rsidRPr="003A6959">
        <w:rPr>
          <w:sz w:val="28"/>
          <w:szCs w:val="28"/>
        </w:rPr>
        <w:t>kas objektu atbildīgajām personām palīdzētu apzināties normatīvajos aktos noteiktās ugunsdrošības prasības attiecīgajā objektā.</w:t>
      </w:r>
      <w:r w:rsidR="00AD2546">
        <w:rPr>
          <w:sz w:val="28"/>
          <w:szCs w:val="28"/>
        </w:rPr>
        <w:t xml:space="preserve"> </w:t>
      </w:r>
    </w:p>
    <w:p w14:paraId="5900BD0D" w14:textId="0F87876A" w:rsidR="0020173D" w:rsidRPr="007825A1" w:rsidRDefault="007825A1" w:rsidP="0020173D">
      <w:pPr>
        <w:widowControl w:val="0"/>
        <w:tabs>
          <w:tab w:val="left" w:pos="567"/>
        </w:tabs>
        <w:jc w:val="both"/>
        <w:rPr>
          <w:rFonts w:eastAsia="Calibri"/>
          <w:color w:val="000000" w:themeColor="text1"/>
          <w:sz w:val="28"/>
          <w:szCs w:val="28"/>
        </w:rPr>
      </w:pPr>
      <w:r>
        <w:rPr>
          <w:rFonts w:eastAsia="Calibri"/>
          <w:color w:val="000000" w:themeColor="text1"/>
          <w:sz w:val="28"/>
          <w:szCs w:val="28"/>
        </w:rPr>
        <w:tab/>
        <w:t xml:space="preserve">Pašdeklarēšanas sistēmas funkcionālo prasību aprakstā </w:t>
      </w:r>
      <w:r w:rsidR="00986F09">
        <w:rPr>
          <w:rFonts w:eastAsia="Calibri"/>
          <w:color w:val="000000" w:themeColor="text1"/>
          <w:sz w:val="28"/>
          <w:szCs w:val="28"/>
        </w:rPr>
        <w:t>tiek</w:t>
      </w:r>
      <w:r>
        <w:rPr>
          <w:rFonts w:eastAsia="Calibri"/>
          <w:color w:val="000000" w:themeColor="text1"/>
          <w:sz w:val="28"/>
          <w:szCs w:val="28"/>
        </w:rPr>
        <w:t xml:space="preserve"> paredzēts, ka Pašdeklarēšanas sistēmas funkcionalitāte nodrošinās automātisku datu apmaiņu ar UDOS par nepieciešamību primāri veikt ugunsdrošības pārbaudes objektos, kur deklarēts zems ugunsdrošības stāvokļa novērtējums. Tāpat UDOS un Pašdeklarēšanas sistēmas ieviešana veicinātu pilnvērtīgāku ugunsdrošības stāvokļa valstī novērtējuma veikšanu</w:t>
      </w:r>
      <w:r w:rsidR="00C7228E">
        <w:rPr>
          <w:rFonts w:eastAsia="Calibri"/>
          <w:color w:val="000000" w:themeColor="text1"/>
          <w:sz w:val="28"/>
          <w:szCs w:val="28"/>
        </w:rPr>
        <w:t>,</w:t>
      </w:r>
      <w:r>
        <w:rPr>
          <w:rFonts w:eastAsia="Calibri"/>
          <w:color w:val="000000" w:themeColor="text1"/>
          <w:sz w:val="28"/>
          <w:szCs w:val="28"/>
        </w:rPr>
        <w:t xml:space="preserve"> un ugunsdrošības pārbaužu</w:t>
      </w:r>
      <w:r w:rsidR="0020173D" w:rsidRPr="002204A6">
        <w:rPr>
          <w:rFonts w:eastAsia="Calibri"/>
          <w:color w:val="000000" w:themeColor="text1"/>
          <w:sz w:val="28"/>
          <w:szCs w:val="28"/>
        </w:rPr>
        <w:t xml:space="preserve"> plānošana būtu </w:t>
      </w:r>
      <w:r>
        <w:rPr>
          <w:rFonts w:eastAsia="Calibri"/>
          <w:color w:val="000000" w:themeColor="text1"/>
          <w:sz w:val="28"/>
          <w:szCs w:val="28"/>
        </w:rPr>
        <w:t xml:space="preserve">balstīta </w:t>
      </w:r>
      <w:r w:rsidRPr="000B2AC3">
        <w:rPr>
          <w:sz w:val="28"/>
          <w:szCs w:val="28"/>
        </w:rPr>
        <w:t>uz risku</w:t>
      </w:r>
      <w:r w:rsidRPr="007C14E6">
        <w:rPr>
          <w:sz w:val="28"/>
          <w:szCs w:val="28"/>
        </w:rPr>
        <w:t xml:space="preserve"> novērtējumu</w:t>
      </w:r>
      <w:r>
        <w:rPr>
          <w:rFonts w:eastAsia="Calibri"/>
          <w:color w:val="000000" w:themeColor="text1"/>
          <w:sz w:val="28"/>
          <w:szCs w:val="28"/>
        </w:rPr>
        <w:t>, novēršot</w:t>
      </w:r>
      <w:r w:rsidR="0020173D" w:rsidRPr="002204A6">
        <w:rPr>
          <w:rFonts w:eastAsia="Calibri"/>
          <w:color w:val="000000" w:themeColor="text1"/>
          <w:sz w:val="28"/>
          <w:szCs w:val="28"/>
        </w:rPr>
        <w:t xml:space="preserve"> </w:t>
      </w:r>
      <w:r w:rsidR="0020173D" w:rsidRPr="002204A6">
        <w:rPr>
          <w:color w:val="000000" w:themeColor="text1"/>
          <w:sz w:val="28"/>
          <w:szCs w:val="28"/>
        </w:rPr>
        <w:t xml:space="preserve">Valsts kontroles 2016.gada 9.marta ziņojumā „Vai valstī īstenotie ugunsdrošības pasākumi ir pietiekami?” norādīto, ka līdzšinējā veidā plānojot </w:t>
      </w:r>
      <w:r w:rsidR="0020173D" w:rsidRPr="005B38D7">
        <w:rPr>
          <w:color w:val="000000" w:themeColor="text1"/>
          <w:sz w:val="28"/>
          <w:szCs w:val="28"/>
        </w:rPr>
        <w:t>ugunsdrošības pārbaudes, tās tiek veiktas nemainīgā objektu lokā un tās nav balstītas uz ugunsdrošības situācijas un risku analīzi.</w:t>
      </w:r>
    </w:p>
    <w:p w14:paraId="345CEB3F" w14:textId="51048175" w:rsidR="009F1830" w:rsidRDefault="0020173D" w:rsidP="00C7228E">
      <w:pPr>
        <w:tabs>
          <w:tab w:val="left" w:pos="567"/>
        </w:tabs>
        <w:jc w:val="both"/>
        <w:rPr>
          <w:sz w:val="28"/>
          <w:szCs w:val="28"/>
        </w:rPr>
      </w:pPr>
      <w:r>
        <w:rPr>
          <w:color w:val="000000" w:themeColor="text1"/>
          <w:sz w:val="28"/>
          <w:szCs w:val="28"/>
        </w:rPr>
        <w:tab/>
      </w:r>
      <w:r w:rsidR="007D766D" w:rsidRPr="009F1830">
        <w:rPr>
          <w:color w:val="000000" w:themeColor="text1"/>
          <w:sz w:val="28"/>
          <w:szCs w:val="28"/>
        </w:rPr>
        <w:t xml:space="preserve">UDOS ieviešana </w:t>
      </w:r>
      <w:r w:rsidR="00C7228E">
        <w:rPr>
          <w:color w:val="000000" w:themeColor="text1"/>
          <w:sz w:val="28"/>
          <w:szCs w:val="28"/>
        </w:rPr>
        <w:t>pilnveidotu</w:t>
      </w:r>
      <w:r w:rsidR="007D766D" w:rsidRPr="009F1830">
        <w:rPr>
          <w:color w:val="000000" w:themeColor="text1"/>
          <w:sz w:val="28"/>
          <w:szCs w:val="28"/>
        </w:rPr>
        <w:t xml:space="preserve"> </w:t>
      </w:r>
      <w:r w:rsidR="00C7228E">
        <w:rPr>
          <w:color w:val="000000" w:themeColor="text1"/>
          <w:sz w:val="28"/>
          <w:szCs w:val="28"/>
        </w:rPr>
        <w:t>valsts ugunsdrošības uzraudzības darba organizēšanu, vadību un kontroli, sekmējot</w:t>
      </w:r>
      <w:r w:rsidR="007D766D" w:rsidRPr="009F1830">
        <w:rPr>
          <w:color w:val="000000" w:themeColor="text1"/>
          <w:sz w:val="28"/>
          <w:szCs w:val="28"/>
        </w:rPr>
        <w:t xml:space="preserve"> </w:t>
      </w:r>
      <w:r w:rsidR="007825A1" w:rsidRPr="009F1830">
        <w:rPr>
          <w:color w:val="000000" w:themeColor="text1"/>
          <w:sz w:val="28"/>
          <w:szCs w:val="28"/>
        </w:rPr>
        <w:t xml:space="preserve">valsts ugunsdrošības </w:t>
      </w:r>
      <w:r w:rsidR="00C7228E">
        <w:rPr>
          <w:color w:val="000000" w:themeColor="text1"/>
          <w:sz w:val="28"/>
          <w:szCs w:val="28"/>
        </w:rPr>
        <w:t xml:space="preserve">uzraudzības darba efektivitāti, jo </w:t>
      </w:r>
      <w:r w:rsidR="00A202DB" w:rsidRPr="009F1830">
        <w:rPr>
          <w:color w:val="000000" w:themeColor="text1"/>
          <w:sz w:val="28"/>
          <w:szCs w:val="28"/>
        </w:rPr>
        <w:t>UDOS</w:t>
      </w:r>
      <w:r w:rsidR="001D5618">
        <w:rPr>
          <w:color w:val="000000" w:themeColor="text1"/>
          <w:sz w:val="28"/>
          <w:szCs w:val="28"/>
        </w:rPr>
        <w:t xml:space="preserve"> paredzētā </w:t>
      </w:r>
      <w:r w:rsidR="00A202DB" w:rsidRPr="009F1830">
        <w:rPr>
          <w:color w:val="000000" w:themeColor="text1"/>
          <w:sz w:val="28"/>
          <w:szCs w:val="28"/>
        </w:rPr>
        <w:t>funkcionalitāte nodrošinās</w:t>
      </w:r>
      <w:r w:rsidR="001D5618">
        <w:rPr>
          <w:color w:val="000000" w:themeColor="text1"/>
          <w:sz w:val="28"/>
          <w:szCs w:val="28"/>
        </w:rPr>
        <w:t xml:space="preserve">, piemēram, </w:t>
      </w:r>
      <w:r w:rsidR="00A202DB" w:rsidRPr="009F1830">
        <w:rPr>
          <w:color w:val="000000" w:themeColor="text1"/>
          <w:sz w:val="28"/>
          <w:szCs w:val="28"/>
        </w:rPr>
        <w:t>objekta uzraudzības e-lietu veidošanu, valsts ugunsdrošības uzraudzības ietvaros sagatavojamo dokumentu veidošanu digitāli, nepieciešamo pārskatu (atskaišu) operatīvu iegūšanu, nodrošinot ar</w:t>
      </w:r>
      <w:r w:rsidR="009F1830">
        <w:rPr>
          <w:color w:val="000000" w:themeColor="text1"/>
          <w:sz w:val="28"/>
          <w:szCs w:val="28"/>
        </w:rPr>
        <w:t xml:space="preserve">ī </w:t>
      </w:r>
      <w:r w:rsidR="001D5618">
        <w:rPr>
          <w:sz w:val="28"/>
          <w:szCs w:val="28"/>
        </w:rPr>
        <w:t xml:space="preserve">attālināti veikt </w:t>
      </w:r>
      <w:r w:rsidR="009F1830">
        <w:rPr>
          <w:color w:val="000000" w:themeColor="text1"/>
          <w:sz w:val="28"/>
          <w:szCs w:val="28"/>
        </w:rPr>
        <w:t>v</w:t>
      </w:r>
      <w:r w:rsidR="009F1830" w:rsidRPr="009F1830">
        <w:rPr>
          <w:sz w:val="28"/>
          <w:szCs w:val="28"/>
        </w:rPr>
        <w:t xml:space="preserve">alsts ugunsdrošības uzraudzības un civilās </w:t>
      </w:r>
      <w:r w:rsidR="009F1830">
        <w:rPr>
          <w:sz w:val="28"/>
          <w:szCs w:val="28"/>
        </w:rPr>
        <w:t>aizsardzības darba</w:t>
      </w:r>
      <w:r w:rsidR="009F1830" w:rsidRPr="009F1830">
        <w:rPr>
          <w:sz w:val="28"/>
          <w:szCs w:val="28"/>
        </w:rPr>
        <w:t xml:space="preserve"> </w:t>
      </w:r>
      <w:r w:rsidR="009F1830">
        <w:rPr>
          <w:sz w:val="28"/>
          <w:szCs w:val="28"/>
        </w:rPr>
        <w:t>organizēšanu</w:t>
      </w:r>
      <w:r w:rsidR="001D5618">
        <w:rPr>
          <w:sz w:val="28"/>
          <w:szCs w:val="28"/>
        </w:rPr>
        <w:t>, vadīšanu un kontroli.</w:t>
      </w:r>
    </w:p>
    <w:p w14:paraId="6987316B" w14:textId="04A9BDCE" w:rsidR="00151F65" w:rsidRPr="0014139D" w:rsidRDefault="00626F5D" w:rsidP="0020173D">
      <w:pPr>
        <w:tabs>
          <w:tab w:val="left" w:pos="567"/>
        </w:tabs>
        <w:jc w:val="both"/>
        <w:rPr>
          <w:sz w:val="28"/>
          <w:szCs w:val="28"/>
          <w:highlight w:val="yellow"/>
        </w:rPr>
      </w:pPr>
      <w:r>
        <w:rPr>
          <w:color w:val="000000" w:themeColor="text1"/>
          <w:sz w:val="28"/>
          <w:szCs w:val="28"/>
        </w:rPr>
        <w:tab/>
        <w:t xml:space="preserve">UDOS un Pašdeklarēšanas sistēmas ieviešanas gadījumā netiek paredzēta </w:t>
      </w:r>
      <w:r w:rsidR="008F2A70">
        <w:rPr>
          <w:color w:val="000000" w:themeColor="text1"/>
          <w:sz w:val="28"/>
          <w:szCs w:val="28"/>
        </w:rPr>
        <w:t xml:space="preserve">valsts </w:t>
      </w:r>
      <w:r w:rsidR="008F2A70" w:rsidRPr="009F1830">
        <w:rPr>
          <w:color w:val="000000" w:themeColor="text1"/>
          <w:sz w:val="28"/>
          <w:szCs w:val="28"/>
        </w:rPr>
        <w:t xml:space="preserve">ugunsdrošības uzraudzības darbā iesaistīto </w:t>
      </w:r>
      <w:r w:rsidR="00B40BF3" w:rsidRPr="009F1830">
        <w:rPr>
          <w:color w:val="000000" w:themeColor="text1"/>
          <w:sz w:val="28"/>
          <w:szCs w:val="28"/>
        </w:rPr>
        <w:t>VUGD amatpersonu</w:t>
      </w:r>
      <w:r w:rsidR="00986F09">
        <w:rPr>
          <w:color w:val="000000" w:themeColor="text1"/>
          <w:sz w:val="28"/>
          <w:szCs w:val="28"/>
        </w:rPr>
        <w:t>, kas veic valsts ugunsdrošības uzraudzību,</w:t>
      </w:r>
      <w:r w:rsidR="00B40BF3" w:rsidRPr="009F1830">
        <w:rPr>
          <w:color w:val="000000" w:themeColor="text1"/>
          <w:sz w:val="28"/>
          <w:szCs w:val="28"/>
        </w:rPr>
        <w:t xml:space="preserve"> skaita</w:t>
      </w:r>
      <w:r w:rsidRPr="009F1830">
        <w:rPr>
          <w:color w:val="000000" w:themeColor="text1"/>
          <w:sz w:val="28"/>
          <w:szCs w:val="28"/>
        </w:rPr>
        <w:t xml:space="preserve"> </w:t>
      </w:r>
      <w:r w:rsidR="00B40BF3" w:rsidRPr="009F1830">
        <w:rPr>
          <w:color w:val="000000" w:themeColor="text1"/>
          <w:sz w:val="28"/>
          <w:szCs w:val="28"/>
        </w:rPr>
        <w:t>sa</w:t>
      </w:r>
      <w:r w:rsidRPr="009F1830">
        <w:rPr>
          <w:color w:val="000000" w:themeColor="text1"/>
          <w:sz w:val="28"/>
          <w:szCs w:val="28"/>
        </w:rPr>
        <w:t>mazināšana</w:t>
      </w:r>
      <w:r w:rsidR="009F1830" w:rsidRPr="009F1830">
        <w:rPr>
          <w:color w:val="000000" w:themeColor="text1"/>
          <w:sz w:val="28"/>
          <w:szCs w:val="28"/>
        </w:rPr>
        <w:t xml:space="preserve">, jo </w:t>
      </w:r>
      <w:r w:rsidR="009F1830">
        <w:rPr>
          <w:color w:val="000000" w:themeColor="text1"/>
          <w:sz w:val="28"/>
          <w:szCs w:val="28"/>
        </w:rPr>
        <w:t xml:space="preserve">jau šobrīd </w:t>
      </w:r>
      <w:r w:rsidR="009F1830" w:rsidRPr="009F1830">
        <w:rPr>
          <w:sz w:val="28"/>
          <w:szCs w:val="28"/>
        </w:rPr>
        <w:t>Eiropas Komisijas Strukturālo reformu atbalsta projekta „Iekšlietu struktūras iestāžu darba efektivitātes paaugstināšana”</w:t>
      </w:r>
      <w:r w:rsidR="001D5618">
        <w:rPr>
          <w:sz w:val="28"/>
          <w:szCs w:val="28"/>
        </w:rPr>
        <w:t xml:space="preserve"> (SRAP 1)</w:t>
      </w:r>
      <w:r w:rsidR="009F1830" w:rsidRPr="009F1830">
        <w:rPr>
          <w:sz w:val="28"/>
          <w:szCs w:val="28"/>
        </w:rPr>
        <w:t xml:space="preserve"> ietvaros secināts, ka amatpersonu skaits, kas veic valsts ugunsdrošības uzraudzību, nav pietiekams</w:t>
      </w:r>
      <w:r w:rsidR="007B0151">
        <w:rPr>
          <w:sz w:val="28"/>
          <w:szCs w:val="28"/>
        </w:rPr>
        <w:t xml:space="preserve">. </w:t>
      </w:r>
      <w:r w:rsidR="0014139D" w:rsidRPr="0014139D">
        <w:rPr>
          <w:sz w:val="28"/>
          <w:szCs w:val="28"/>
        </w:rPr>
        <w:t>Uz 2020.gada 1.martu</w:t>
      </w:r>
      <w:r w:rsidR="001D5618" w:rsidRPr="0014139D">
        <w:rPr>
          <w:sz w:val="28"/>
          <w:szCs w:val="28"/>
        </w:rPr>
        <w:t xml:space="preserve"> valsts </w:t>
      </w:r>
      <w:r w:rsidR="001D5618" w:rsidRPr="0014139D">
        <w:rPr>
          <w:color w:val="000000" w:themeColor="text1"/>
          <w:sz w:val="28"/>
          <w:szCs w:val="28"/>
        </w:rPr>
        <w:t xml:space="preserve">ugunsdrošības uzraudzību </w:t>
      </w:r>
      <w:r w:rsidR="0013182D" w:rsidRPr="0014139D">
        <w:rPr>
          <w:sz w:val="28"/>
          <w:szCs w:val="28"/>
        </w:rPr>
        <w:t xml:space="preserve">VUGD teritoriālajās struktūrvienībās </w:t>
      </w:r>
      <w:r w:rsidR="001D5618" w:rsidRPr="0014139D">
        <w:rPr>
          <w:color w:val="000000" w:themeColor="text1"/>
          <w:sz w:val="28"/>
          <w:szCs w:val="28"/>
        </w:rPr>
        <w:t>veic 66 inspektori, 7 vecākie in</w:t>
      </w:r>
      <w:r w:rsidR="0013182D" w:rsidRPr="0014139D">
        <w:rPr>
          <w:color w:val="000000" w:themeColor="text1"/>
          <w:sz w:val="28"/>
          <w:szCs w:val="28"/>
        </w:rPr>
        <w:t xml:space="preserve">spektori un </w:t>
      </w:r>
      <w:r w:rsidR="00151F65" w:rsidRPr="0014139D">
        <w:rPr>
          <w:color w:val="000000" w:themeColor="text1"/>
          <w:sz w:val="28"/>
          <w:szCs w:val="28"/>
        </w:rPr>
        <w:t>50 posteņu</w:t>
      </w:r>
      <w:r w:rsidR="001D5618" w:rsidRPr="0014139D">
        <w:rPr>
          <w:color w:val="000000" w:themeColor="text1"/>
          <w:sz w:val="28"/>
          <w:szCs w:val="28"/>
        </w:rPr>
        <w:t xml:space="preserve"> komandieri</w:t>
      </w:r>
      <w:r w:rsidR="00396A46" w:rsidRPr="0014139D">
        <w:rPr>
          <w:color w:val="000000" w:themeColor="text1"/>
          <w:sz w:val="28"/>
          <w:szCs w:val="28"/>
        </w:rPr>
        <w:t xml:space="preserve">. </w:t>
      </w:r>
      <w:r w:rsidR="001D5618" w:rsidRPr="0014139D">
        <w:rPr>
          <w:color w:val="000000" w:themeColor="text1"/>
          <w:sz w:val="28"/>
          <w:szCs w:val="28"/>
        </w:rPr>
        <w:t>VUGD Ugunsdrošības</w:t>
      </w:r>
      <w:r w:rsidR="001D5618">
        <w:rPr>
          <w:color w:val="000000" w:themeColor="text1"/>
          <w:sz w:val="28"/>
          <w:szCs w:val="28"/>
        </w:rPr>
        <w:t xml:space="preserve"> uzraudzības pārvaldes 8 vecākie inspektori un VUGD </w:t>
      </w:r>
      <w:r w:rsidR="001D5618" w:rsidRPr="007B0151">
        <w:rPr>
          <w:color w:val="000000" w:themeColor="text1"/>
          <w:sz w:val="28"/>
          <w:szCs w:val="28"/>
        </w:rPr>
        <w:t xml:space="preserve">Civilās aizsardzības pārvaldes 7 vecākie inspektori veic amata </w:t>
      </w:r>
      <w:r w:rsidR="00151F65" w:rsidRPr="007B0151">
        <w:rPr>
          <w:color w:val="000000" w:themeColor="text1"/>
          <w:sz w:val="28"/>
          <w:szCs w:val="28"/>
        </w:rPr>
        <w:t xml:space="preserve">pienākumus valsts ugunsdrošības uzraudzības un civilās aizsardzības jomā </w:t>
      </w:r>
      <w:r w:rsidR="001D5618" w:rsidRPr="007B0151">
        <w:rPr>
          <w:color w:val="000000" w:themeColor="text1"/>
          <w:sz w:val="28"/>
          <w:szCs w:val="28"/>
        </w:rPr>
        <w:t xml:space="preserve">atbilstoši </w:t>
      </w:r>
      <w:r w:rsidR="00151F65" w:rsidRPr="007B0151">
        <w:rPr>
          <w:sz w:val="28"/>
          <w:szCs w:val="28"/>
        </w:rPr>
        <w:t xml:space="preserve">VUGD </w:t>
      </w:r>
      <w:r w:rsidR="00151F65" w:rsidRPr="007B0151">
        <w:rPr>
          <w:sz w:val="28"/>
          <w:szCs w:val="28"/>
        </w:rPr>
        <w:lastRenderedPageBreak/>
        <w:t>Ugunsdrošības uzraudzības pārvaldes</w:t>
      </w:r>
      <w:r w:rsidR="00151F65">
        <w:rPr>
          <w:sz w:val="28"/>
          <w:szCs w:val="28"/>
        </w:rPr>
        <w:t xml:space="preserve"> </w:t>
      </w:r>
      <w:r w:rsidR="007B0151">
        <w:rPr>
          <w:sz w:val="28"/>
          <w:szCs w:val="28"/>
        </w:rPr>
        <w:t xml:space="preserve">un </w:t>
      </w:r>
      <w:r w:rsidR="00151F65">
        <w:rPr>
          <w:sz w:val="28"/>
          <w:szCs w:val="28"/>
        </w:rPr>
        <w:t xml:space="preserve">VUGD Civilās aizsardzības pārvaldes reglamentā </w:t>
      </w:r>
      <w:r w:rsidR="007B0151">
        <w:rPr>
          <w:sz w:val="28"/>
          <w:szCs w:val="28"/>
        </w:rPr>
        <w:t>noteiktajai</w:t>
      </w:r>
      <w:r w:rsidR="00151F65">
        <w:rPr>
          <w:sz w:val="28"/>
          <w:szCs w:val="28"/>
        </w:rPr>
        <w:t xml:space="preserve"> </w:t>
      </w:r>
      <w:r w:rsidR="00151F65">
        <w:rPr>
          <w:color w:val="000000" w:themeColor="text1"/>
          <w:sz w:val="28"/>
          <w:szCs w:val="28"/>
        </w:rPr>
        <w:t>kompetencei.</w:t>
      </w:r>
    </w:p>
    <w:p w14:paraId="3292FDC2" w14:textId="05CFF2F9" w:rsidR="009F1830" w:rsidRDefault="001D5618" w:rsidP="0020173D">
      <w:pPr>
        <w:tabs>
          <w:tab w:val="left" w:pos="567"/>
        </w:tabs>
        <w:jc w:val="both"/>
        <w:rPr>
          <w:sz w:val="28"/>
          <w:szCs w:val="28"/>
        </w:rPr>
      </w:pPr>
      <w:r>
        <w:rPr>
          <w:color w:val="000000" w:themeColor="text1"/>
          <w:sz w:val="28"/>
          <w:szCs w:val="28"/>
        </w:rPr>
        <w:tab/>
      </w:r>
      <w:r w:rsidRPr="001D5618">
        <w:rPr>
          <w:color w:val="000000" w:themeColor="text1"/>
          <w:sz w:val="28"/>
          <w:szCs w:val="28"/>
        </w:rPr>
        <w:t xml:space="preserve">Lai nodrošinātu </w:t>
      </w:r>
      <w:r w:rsidRPr="001D5618">
        <w:rPr>
          <w:sz w:val="28"/>
          <w:szCs w:val="28"/>
        </w:rPr>
        <w:t>valsts ugunsdrošības uzraudzības darba veikšanā iesais</w:t>
      </w:r>
      <w:r w:rsidR="00321A2E">
        <w:rPr>
          <w:sz w:val="28"/>
          <w:szCs w:val="28"/>
        </w:rPr>
        <w:t>tīto VUGD cilvēkresursu optimālāku</w:t>
      </w:r>
      <w:r w:rsidRPr="001D5618">
        <w:rPr>
          <w:sz w:val="28"/>
          <w:szCs w:val="28"/>
        </w:rPr>
        <w:t xml:space="preserve"> sadalījumu pa VUGD struktūrvienībām</w:t>
      </w:r>
      <w:r w:rsidR="0013182D">
        <w:rPr>
          <w:sz w:val="28"/>
          <w:szCs w:val="28"/>
        </w:rPr>
        <w:t>,</w:t>
      </w:r>
      <w:r w:rsidRPr="001D5618">
        <w:rPr>
          <w:sz w:val="28"/>
          <w:szCs w:val="28"/>
        </w:rPr>
        <w:t xml:space="preserve"> </w:t>
      </w:r>
      <w:r w:rsidR="007B0151">
        <w:rPr>
          <w:sz w:val="28"/>
          <w:szCs w:val="28"/>
        </w:rPr>
        <w:t xml:space="preserve">nepieciešamības gadījumā minētie resursi </w:t>
      </w:r>
      <w:r w:rsidR="00321A2E">
        <w:rPr>
          <w:sz w:val="28"/>
          <w:szCs w:val="28"/>
        </w:rPr>
        <w:t>var tikt</w:t>
      </w:r>
      <w:r w:rsidR="007B0151">
        <w:rPr>
          <w:sz w:val="28"/>
          <w:szCs w:val="28"/>
        </w:rPr>
        <w:t xml:space="preserve"> pārdalīti citādāk.</w:t>
      </w:r>
    </w:p>
    <w:p w14:paraId="49B49757" w14:textId="0D9E426E" w:rsidR="0042479D" w:rsidRDefault="00626F5D" w:rsidP="0020173D">
      <w:pPr>
        <w:tabs>
          <w:tab w:val="left" w:pos="567"/>
        </w:tabs>
        <w:jc w:val="both"/>
        <w:rPr>
          <w:sz w:val="28"/>
          <w:szCs w:val="28"/>
        </w:rPr>
      </w:pPr>
      <w:r>
        <w:rPr>
          <w:color w:val="000000" w:themeColor="text1"/>
          <w:sz w:val="28"/>
          <w:szCs w:val="28"/>
        </w:rPr>
        <w:tab/>
      </w:r>
      <w:r w:rsidRPr="007D766D">
        <w:rPr>
          <w:color w:val="000000" w:themeColor="text1"/>
          <w:sz w:val="28"/>
          <w:szCs w:val="28"/>
        </w:rPr>
        <w:t xml:space="preserve">UDOS un Pašdeklarēšanas sistēmas ieviešanas gadījumā jāparedz </w:t>
      </w:r>
      <w:r w:rsidR="00B4171B" w:rsidRPr="007D766D">
        <w:rPr>
          <w:color w:val="000000" w:themeColor="text1"/>
          <w:sz w:val="28"/>
          <w:szCs w:val="28"/>
        </w:rPr>
        <w:t xml:space="preserve">VUGD amatpersonu apmācība darbam ar </w:t>
      </w:r>
      <w:r w:rsidRPr="007D766D">
        <w:rPr>
          <w:color w:val="000000" w:themeColor="text1"/>
          <w:sz w:val="28"/>
          <w:szCs w:val="28"/>
        </w:rPr>
        <w:t>UDOS un Pašdeklarēšanas sistēmu, k</w:t>
      </w:r>
      <w:r w:rsidR="007D766D">
        <w:rPr>
          <w:color w:val="000000" w:themeColor="text1"/>
          <w:sz w:val="28"/>
          <w:szCs w:val="28"/>
        </w:rPr>
        <w:t xml:space="preserve">ā arī jāīsteno </w:t>
      </w:r>
      <w:r w:rsidRPr="007D766D">
        <w:rPr>
          <w:color w:val="000000" w:themeColor="text1"/>
          <w:sz w:val="28"/>
          <w:szCs w:val="28"/>
        </w:rPr>
        <w:t xml:space="preserve">informatīvie pasākumi </w:t>
      </w:r>
      <w:r w:rsidR="00B4171B" w:rsidRPr="007D766D">
        <w:rPr>
          <w:color w:val="000000" w:themeColor="text1"/>
          <w:sz w:val="28"/>
          <w:szCs w:val="28"/>
        </w:rPr>
        <w:t>Pašdeklarēšanas sistēm</w:t>
      </w:r>
      <w:r w:rsidRPr="007D766D">
        <w:rPr>
          <w:color w:val="000000" w:themeColor="text1"/>
          <w:sz w:val="28"/>
          <w:szCs w:val="28"/>
        </w:rPr>
        <w:t>a</w:t>
      </w:r>
      <w:r w:rsidR="00297D0F">
        <w:rPr>
          <w:color w:val="000000" w:themeColor="text1"/>
          <w:sz w:val="28"/>
          <w:szCs w:val="28"/>
        </w:rPr>
        <w:t>s izmantošanas popularizēšanai.</w:t>
      </w:r>
      <w:r w:rsidR="00B11D06">
        <w:rPr>
          <w:color w:val="000000" w:themeColor="text1"/>
          <w:sz w:val="28"/>
          <w:szCs w:val="28"/>
        </w:rPr>
        <w:t xml:space="preserve"> </w:t>
      </w:r>
      <w:r w:rsidR="00B11D06" w:rsidRPr="007D766D">
        <w:rPr>
          <w:color w:val="000000" w:themeColor="text1"/>
          <w:sz w:val="28"/>
          <w:szCs w:val="28"/>
        </w:rPr>
        <w:t xml:space="preserve">VUGD amatpersonu apmācība darbam ar UDOS un Pašdeklarēšanas </w:t>
      </w:r>
      <w:r w:rsidR="00B11D06" w:rsidRPr="008F665A">
        <w:rPr>
          <w:color w:val="000000" w:themeColor="text1"/>
          <w:sz w:val="28"/>
          <w:szCs w:val="28"/>
        </w:rPr>
        <w:t xml:space="preserve">sistēmu tiks nodrošināta sadarbībā ar </w:t>
      </w:r>
      <w:r w:rsidR="00B11D06" w:rsidRPr="008F665A">
        <w:rPr>
          <w:sz w:val="28"/>
          <w:szCs w:val="28"/>
        </w:rPr>
        <w:t>Iekšlietu ministrijas Informācijas centru</w:t>
      </w:r>
      <w:r w:rsidR="00AA39AA">
        <w:rPr>
          <w:sz w:val="28"/>
          <w:szCs w:val="28"/>
        </w:rPr>
        <w:t xml:space="preserve"> informācijas sistēmu uzturēšanai un uzlabošanai paredzētā finansējuma ietvaros</w:t>
      </w:r>
      <w:r w:rsidR="00B11D06" w:rsidRPr="008F665A">
        <w:rPr>
          <w:sz w:val="28"/>
          <w:szCs w:val="28"/>
        </w:rPr>
        <w:t xml:space="preserve">, savukārt, </w:t>
      </w:r>
      <w:r w:rsidR="00314EA0" w:rsidRPr="008F665A">
        <w:rPr>
          <w:sz w:val="28"/>
          <w:szCs w:val="28"/>
        </w:rPr>
        <w:t>objekta atbild</w:t>
      </w:r>
      <w:r w:rsidR="0042479D" w:rsidRPr="008F665A">
        <w:rPr>
          <w:sz w:val="28"/>
          <w:szCs w:val="28"/>
        </w:rPr>
        <w:t>īgo personu klātienes apmācības</w:t>
      </w:r>
      <w:r w:rsidR="00314EA0" w:rsidRPr="008F665A">
        <w:rPr>
          <w:sz w:val="28"/>
          <w:szCs w:val="28"/>
        </w:rPr>
        <w:t xml:space="preserve"> </w:t>
      </w:r>
      <w:r w:rsidR="0042479D" w:rsidRPr="008F665A">
        <w:rPr>
          <w:sz w:val="28"/>
          <w:szCs w:val="28"/>
        </w:rPr>
        <w:t>darbam Pašdeklarēšanas sistēmā atsevišķi netiek paredzētas. Šim nolūkam</w:t>
      </w:r>
      <w:r w:rsidR="0042479D">
        <w:rPr>
          <w:sz w:val="28"/>
          <w:szCs w:val="28"/>
        </w:rPr>
        <w:t xml:space="preserve"> Pašdeklarēšanas sistēmas </w:t>
      </w:r>
      <w:r w:rsidR="0042479D" w:rsidRPr="008F2A70">
        <w:rPr>
          <w:rFonts w:eastAsia="Calibri"/>
          <w:color w:val="000000" w:themeColor="text1"/>
          <w:sz w:val="28"/>
          <w:szCs w:val="28"/>
        </w:rPr>
        <w:t xml:space="preserve">funkcionālo prasību aprakstā </w:t>
      </w:r>
      <w:r w:rsidR="0042479D">
        <w:rPr>
          <w:rFonts w:eastAsia="Calibri"/>
          <w:color w:val="000000" w:themeColor="text1"/>
          <w:sz w:val="28"/>
          <w:szCs w:val="28"/>
        </w:rPr>
        <w:t>ir paredz</w:t>
      </w:r>
      <w:r w:rsidR="008F665A">
        <w:rPr>
          <w:rFonts w:eastAsia="Calibri"/>
          <w:color w:val="000000" w:themeColor="text1"/>
          <w:sz w:val="28"/>
          <w:szCs w:val="28"/>
        </w:rPr>
        <w:t>ēta</w:t>
      </w:r>
      <w:r w:rsidR="0042479D">
        <w:rPr>
          <w:rFonts w:eastAsia="Calibri"/>
          <w:color w:val="000000" w:themeColor="text1"/>
          <w:sz w:val="28"/>
          <w:szCs w:val="28"/>
        </w:rPr>
        <w:t xml:space="preserve"> </w:t>
      </w:r>
      <w:r w:rsidR="0042479D">
        <w:rPr>
          <w:sz w:val="28"/>
          <w:szCs w:val="28"/>
        </w:rPr>
        <w:t>interakt</w:t>
      </w:r>
      <w:r w:rsidR="008F665A">
        <w:rPr>
          <w:sz w:val="28"/>
          <w:szCs w:val="28"/>
        </w:rPr>
        <w:t>īvo</w:t>
      </w:r>
      <w:r w:rsidR="0042479D">
        <w:rPr>
          <w:sz w:val="28"/>
          <w:szCs w:val="28"/>
        </w:rPr>
        <w:t xml:space="preserve"> ceļve</w:t>
      </w:r>
      <w:r w:rsidR="008F665A">
        <w:rPr>
          <w:sz w:val="28"/>
          <w:szCs w:val="28"/>
        </w:rPr>
        <w:t>žu</w:t>
      </w:r>
      <w:r w:rsidR="00D3632B">
        <w:rPr>
          <w:sz w:val="28"/>
          <w:szCs w:val="28"/>
        </w:rPr>
        <w:t xml:space="preserve"> (videoapmācību)</w:t>
      </w:r>
      <w:r w:rsidR="0042479D">
        <w:rPr>
          <w:sz w:val="28"/>
          <w:szCs w:val="28"/>
        </w:rPr>
        <w:t xml:space="preserve"> </w:t>
      </w:r>
      <w:r w:rsidR="008F665A">
        <w:rPr>
          <w:sz w:val="28"/>
          <w:szCs w:val="28"/>
        </w:rPr>
        <w:t>izstrāde</w:t>
      </w:r>
      <w:r w:rsidR="0042479D">
        <w:rPr>
          <w:sz w:val="28"/>
          <w:szCs w:val="28"/>
        </w:rPr>
        <w:t>, kas sniegtu norādes objektu atbildīgajām personām par Pašdeklarēšanas sistēmas lietošan</w:t>
      </w:r>
      <w:r w:rsidR="008F665A">
        <w:rPr>
          <w:sz w:val="28"/>
          <w:szCs w:val="28"/>
        </w:rPr>
        <w:t>u, kā arī nepieciešamības gadījumā tiks nodrošināta iespēja saņemt konsultācijas no VUGD amatpersonām par Pašdeklarēšanas sistēmas lietošanu.</w:t>
      </w:r>
    </w:p>
    <w:p w14:paraId="4AF30C9B" w14:textId="61BB7FAC" w:rsidR="0020173D" w:rsidRDefault="0020173D" w:rsidP="0020173D">
      <w:pPr>
        <w:widowControl w:val="0"/>
        <w:tabs>
          <w:tab w:val="left" w:pos="567"/>
        </w:tabs>
        <w:jc w:val="both"/>
        <w:rPr>
          <w:color w:val="000000" w:themeColor="text1"/>
          <w:sz w:val="28"/>
          <w:szCs w:val="28"/>
        </w:rPr>
      </w:pPr>
      <w:r>
        <w:rPr>
          <w:rFonts w:eastAsia="Calibri"/>
          <w:color w:val="000000" w:themeColor="text1"/>
          <w:sz w:val="28"/>
          <w:szCs w:val="28"/>
        </w:rPr>
        <w:tab/>
      </w:r>
      <w:r w:rsidR="002D31C4">
        <w:rPr>
          <w:rFonts w:eastAsia="Calibri"/>
          <w:color w:val="000000" w:themeColor="text1"/>
          <w:sz w:val="28"/>
          <w:szCs w:val="28"/>
        </w:rPr>
        <w:t>Valsts ugunsdrošības uzraudzības darba pilnveidošanai piedāvātā r</w:t>
      </w:r>
      <w:r w:rsidRPr="0036548E">
        <w:rPr>
          <w:color w:val="000000" w:themeColor="text1"/>
          <w:sz w:val="28"/>
          <w:szCs w:val="28"/>
        </w:rPr>
        <w:t xml:space="preserve">isinājuma SVID analīze ir </w:t>
      </w:r>
      <w:r>
        <w:rPr>
          <w:color w:val="000000" w:themeColor="text1"/>
          <w:sz w:val="28"/>
          <w:szCs w:val="28"/>
        </w:rPr>
        <w:t>dota</w:t>
      </w:r>
      <w:r w:rsidR="004547A5">
        <w:rPr>
          <w:color w:val="000000" w:themeColor="text1"/>
          <w:sz w:val="28"/>
          <w:szCs w:val="28"/>
        </w:rPr>
        <w:t xml:space="preserve"> 1</w:t>
      </w:r>
      <w:r w:rsidRPr="0036548E">
        <w:rPr>
          <w:color w:val="000000" w:themeColor="text1"/>
          <w:sz w:val="28"/>
          <w:szCs w:val="28"/>
        </w:rPr>
        <w:t>.tabulā.</w:t>
      </w:r>
    </w:p>
    <w:p w14:paraId="69376714" w14:textId="6EEA8BFC" w:rsidR="0020173D" w:rsidRPr="00314085" w:rsidRDefault="004547A5" w:rsidP="0020173D">
      <w:pPr>
        <w:spacing w:after="120"/>
        <w:jc w:val="right"/>
        <w:rPr>
          <w:b/>
          <w:bCs/>
          <w:color w:val="000000" w:themeColor="text1"/>
        </w:rPr>
      </w:pPr>
      <w:r>
        <w:rPr>
          <w:color w:val="000000" w:themeColor="text1"/>
        </w:rPr>
        <w:t>1</w:t>
      </w:r>
      <w:r w:rsidR="0020173D" w:rsidRPr="00DD6CCF">
        <w:rPr>
          <w:color w:val="000000" w:themeColor="text1"/>
        </w:rPr>
        <w:t>.tabula</w:t>
      </w:r>
    </w:p>
    <w:p w14:paraId="0D7A6321" w14:textId="0621C31C" w:rsidR="0020173D" w:rsidRPr="005C1115" w:rsidRDefault="00980CEC" w:rsidP="00980CEC">
      <w:pPr>
        <w:spacing w:after="120"/>
        <w:ind w:firstLine="720"/>
        <w:jc w:val="center"/>
        <w:rPr>
          <w:b/>
          <w:color w:val="000000" w:themeColor="text1"/>
          <w:sz w:val="28"/>
          <w:szCs w:val="28"/>
        </w:rPr>
      </w:pPr>
      <w:r>
        <w:rPr>
          <w:b/>
          <w:color w:val="000000" w:themeColor="text1"/>
          <w:sz w:val="28"/>
          <w:szCs w:val="28"/>
        </w:rPr>
        <w:t>R</w:t>
      </w:r>
      <w:r w:rsidR="0020173D">
        <w:rPr>
          <w:b/>
          <w:color w:val="000000" w:themeColor="text1"/>
          <w:sz w:val="28"/>
          <w:szCs w:val="28"/>
        </w:rPr>
        <w:t>isinājuma</w:t>
      </w:r>
      <w:r w:rsidR="0020173D" w:rsidRPr="005C1115">
        <w:rPr>
          <w:b/>
          <w:color w:val="000000" w:themeColor="text1"/>
          <w:sz w:val="28"/>
          <w:szCs w:val="28"/>
        </w:rPr>
        <w:t xml:space="preserve"> SVID analīze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6"/>
      </w:tblGrid>
      <w:tr w:rsidR="0020173D" w:rsidRPr="004E57D3" w14:paraId="5A705C12" w14:textId="77777777" w:rsidTr="00E607A6">
        <w:trPr>
          <w:jc w:val="center"/>
        </w:trPr>
        <w:tc>
          <w:tcPr>
            <w:tcW w:w="4815" w:type="dxa"/>
            <w:shd w:val="clear" w:color="auto" w:fill="auto"/>
            <w:vAlign w:val="center"/>
          </w:tcPr>
          <w:p w14:paraId="2B399BF1" w14:textId="77777777" w:rsidR="0020173D" w:rsidRPr="004E57D3" w:rsidRDefault="0020173D" w:rsidP="00B141E7">
            <w:pPr>
              <w:spacing w:before="120"/>
              <w:jc w:val="center"/>
              <w:rPr>
                <w:i/>
                <w:color w:val="000000" w:themeColor="text1"/>
              </w:rPr>
            </w:pPr>
            <w:r w:rsidRPr="004E57D3">
              <w:rPr>
                <w:i/>
                <w:color w:val="000000" w:themeColor="text1"/>
              </w:rPr>
              <w:t>Stiprās puses</w:t>
            </w:r>
          </w:p>
        </w:tc>
        <w:tc>
          <w:tcPr>
            <w:tcW w:w="4246" w:type="dxa"/>
            <w:shd w:val="clear" w:color="auto" w:fill="auto"/>
            <w:vAlign w:val="center"/>
          </w:tcPr>
          <w:p w14:paraId="5C2033CE" w14:textId="77777777" w:rsidR="0020173D" w:rsidRPr="004E57D3" w:rsidRDefault="0020173D" w:rsidP="00B141E7">
            <w:pPr>
              <w:spacing w:before="120"/>
              <w:jc w:val="center"/>
              <w:rPr>
                <w:i/>
                <w:color w:val="000000" w:themeColor="text1"/>
              </w:rPr>
            </w:pPr>
            <w:r w:rsidRPr="004E57D3">
              <w:rPr>
                <w:i/>
                <w:color w:val="000000" w:themeColor="text1"/>
              </w:rPr>
              <w:t>Vājās puses</w:t>
            </w:r>
          </w:p>
        </w:tc>
      </w:tr>
      <w:tr w:rsidR="00B141E7" w:rsidRPr="004E57D3" w14:paraId="45A7A31B" w14:textId="77777777" w:rsidTr="00E607A6">
        <w:trPr>
          <w:jc w:val="center"/>
        </w:trPr>
        <w:tc>
          <w:tcPr>
            <w:tcW w:w="4815" w:type="dxa"/>
            <w:shd w:val="clear" w:color="auto" w:fill="auto"/>
            <w:vAlign w:val="center"/>
          </w:tcPr>
          <w:p w14:paraId="06500735" w14:textId="4B29135B" w:rsidR="00B141E7" w:rsidRPr="00B141E7" w:rsidRDefault="00B141E7" w:rsidP="00B141E7">
            <w:pPr>
              <w:jc w:val="center"/>
              <w:rPr>
                <w:b/>
                <w:color w:val="000000" w:themeColor="text1"/>
                <w:sz w:val="16"/>
                <w:szCs w:val="16"/>
              </w:rPr>
            </w:pPr>
            <w:r w:rsidRPr="00B141E7">
              <w:rPr>
                <w:b/>
                <w:color w:val="000000" w:themeColor="text1"/>
                <w:sz w:val="16"/>
                <w:szCs w:val="16"/>
              </w:rPr>
              <w:t>1</w:t>
            </w:r>
          </w:p>
        </w:tc>
        <w:tc>
          <w:tcPr>
            <w:tcW w:w="4246" w:type="dxa"/>
            <w:shd w:val="clear" w:color="auto" w:fill="auto"/>
            <w:vAlign w:val="center"/>
          </w:tcPr>
          <w:p w14:paraId="47313413" w14:textId="01D86E04" w:rsidR="00B141E7" w:rsidRPr="00B141E7" w:rsidRDefault="00B141E7" w:rsidP="00B141E7">
            <w:pPr>
              <w:jc w:val="center"/>
              <w:rPr>
                <w:b/>
                <w:color w:val="000000" w:themeColor="text1"/>
                <w:sz w:val="16"/>
                <w:szCs w:val="16"/>
              </w:rPr>
            </w:pPr>
            <w:r w:rsidRPr="00B141E7">
              <w:rPr>
                <w:b/>
                <w:color w:val="000000" w:themeColor="text1"/>
                <w:sz w:val="16"/>
                <w:szCs w:val="16"/>
              </w:rPr>
              <w:t>2</w:t>
            </w:r>
          </w:p>
        </w:tc>
      </w:tr>
      <w:tr w:rsidR="0020173D" w:rsidRPr="004E57D3" w14:paraId="1A50677F" w14:textId="77777777" w:rsidTr="00E607A6">
        <w:trPr>
          <w:trHeight w:val="499"/>
          <w:jc w:val="center"/>
        </w:trPr>
        <w:tc>
          <w:tcPr>
            <w:tcW w:w="4815" w:type="dxa"/>
            <w:shd w:val="clear" w:color="auto" w:fill="auto"/>
            <w:tcMar>
              <w:top w:w="57" w:type="dxa"/>
              <w:bottom w:w="57" w:type="dxa"/>
            </w:tcMar>
          </w:tcPr>
          <w:p w14:paraId="23891082" w14:textId="206D5DC2" w:rsidR="0020173D" w:rsidRPr="004A76FC" w:rsidRDefault="0020173D" w:rsidP="00E607A6">
            <w:pPr>
              <w:numPr>
                <w:ilvl w:val="0"/>
                <w:numId w:val="7"/>
              </w:numPr>
              <w:jc w:val="both"/>
              <w:rPr>
                <w:color w:val="000000" w:themeColor="text1"/>
              </w:rPr>
            </w:pPr>
            <w:r w:rsidRPr="004A76FC">
              <w:rPr>
                <w:color w:val="000000" w:themeColor="text1"/>
              </w:rPr>
              <w:t xml:space="preserve">Efektīvāka </w:t>
            </w:r>
            <w:r w:rsidR="00382EEC">
              <w:rPr>
                <w:color w:val="000000" w:themeColor="text1"/>
              </w:rPr>
              <w:t xml:space="preserve">valsts ugunsdrošības </w:t>
            </w:r>
            <w:r w:rsidRPr="004A76FC">
              <w:rPr>
                <w:color w:val="000000" w:themeColor="text1"/>
              </w:rPr>
              <w:t xml:space="preserve">uzraudzības </w:t>
            </w:r>
            <w:r w:rsidR="00382EEC">
              <w:rPr>
                <w:color w:val="000000" w:themeColor="text1"/>
              </w:rPr>
              <w:t xml:space="preserve">un civilās aizsardzības </w:t>
            </w:r>
            <w:r w:rsidRPr="004A76FC">
              <w:rPr>
                <w:color w:val="000000" w:themeColor="text1"/>
              </w:rPr>
              <w:t>darba organizēšana, vadība un kontrole.</w:t>
            </w:r>
          </w:p>
          <w:p w14:paraId="5C4B0944" w14:textId="50B85FA3" w:rsidR="0020173D" w:rsidRPr="004A76FC" w:rsidRDefault="00382EEC" w:rsidP="00E607A6">
            <w:pPr>
              <w:numPr>
                <w:ilvl w:val="0"/>
                <w:numId w:val="7"/>
              </w:numPr>
              <w:jc w:val="both"/>
              <w:rPr>
                <w:color w:val="000000" w:themeColor="text1"/>
              </w:rPr>
            </w:pPr>
            <w:r>
              <w:rPr>
                <w:color w:val="000000" w:themeColor="text1"/>
              </w:rPr>
              <w:t xml:space="preserve">Ugunsdrošības </w:t>
            </w:r>
            <w:r w:rsidR="0020173D">
              <w:rPr>
                <w:color w:val="000000" w:themeColor="text1"/>
              </w:rPr>
              <w:t>pārbaužu plānošanā mazinātas</w:t>
            </w:r>
            <w:r w:rsidR="0020173D" w:rsidRPr="004A76FC">
              <w:rPr>
                <w:color w:val="000000" w:themeColor="text1"/>
              </w:rPr>
              <w:t xml:space="preserve"> darbības, kur varētu rasties VUGD amatpersonu </w:t>
            </w:r>
            <w:r w:rsidR="0020173D">
              <w:t>iespējamā</w:t>
            </w:r>
            <w:r w:rsidR="0020173D" w:rsidRPr="004A76FC">
              <w:t xml:space="preserve"> interešu konflikta izveidošanās riski.</w:t>
            </w:r>
          </w:p>
          <w:p w14:paraId="45AF5ED4" w14:textId="77777777" w:rsidR="0020173D" w:rsidRPr="004A76FC" w:rsidRDefault="0020173D" w:rsidP="00E607A6">
            <w:pPr>
              <w:numPr>
                <w:ilvl w:val="0"/>
                <w:numId w:val="7"/>
              </w:numPr>
              <w:jc w:val="both"/>
            </w:pPr>
            <w:r w:rsidRPr="004A76FC">
              <w:t xml:space="preserve">Ieviesta </w:t>
            </w:r>
            <w:r w:rsidRPr="00BD5C12">
              <w:t>uz risku novērtējumu balstīta valsts ugunsdrošības uzraudzība un iegūta pilnvērtīgāka informācija par ugunsdrošības stāvokli objektos.</w:t>
            </w:r>
          </w:p>
          <w:p w14:paraId="73D5BEC8" w14:textId="253CCA2F" w:rsidR="0020173D" w:rsidRPr="0027601C" w:rsidRDefault="0020173D" w:rsidP="00E607A6">
            <w:pPr>
              <w:numPr>
                <w:ilvl w:val="0"/>
                <w:numId w:val="7"/>
              </w:numPr>
              <w:jc w:val="both"/>
            </w:pPr>
            <w:r w:rsidRPr="004A76FC">
              <w:t xml:space="preserve">Radīts risinājums operatīvai un pilnvērtīgai atskaišu iegūšanai par ugunsdrošību objektos un </w:t>
            </w:r>
            <w:r w:rsidR="00382EEC">
              <w:t xml:space="preserve">valsts ugunsdrošības </w:t>
            </w:r>
            <w:r w:rsidRPr="004A76FC">
              <w:t>uzraudzības darba rezultātiem.</w:t>
            </w:r>
          </w:p>
        </w:tc>
        <w:tc>
          <w:tcPr>
            <w:tcW w:w="4246" w:type="dxa"/>
            <w:shd w:val="clear" w:color="auto" w:fill="auto"/>
            <w:tcMar>
              <w:top w:w="57" w:type="dxa"/>
              <w:bottom w:w="57" w:type="dxa"/>
            </w:tcMar>
          </w:tcPr>
          <w:p w14:paraId="6A0501B4" w14:textId="0DE1AB67" w:rsidR="0020173D" w:rsidRDefault="00382EEC" w:rsidP="00E607A6">
            <w:pPr>
              <w:pStyle w:val="Sarakstarindkopa"/>
              <w:numPr>
                <w:ilvl w:val="0"/>
                <w:numId w:val="9"/>
              </w:numPr>
              <w:ind w:left="300" w:hanging="284"/>
              <w:jc w:val="both"/>
              <w:rPr>
                <w:bCs/>
                <w:color w:val="000000" w:themeColor="text1"/>
              </w:rPr>
            </w:pPr>
            <w:r>
              <w:rPr>
                <w:color w:val="000000" w:themeColor="text1"/>
              </w:rPr>
              <w:t xml:space="preserve">Valsts ugunsdrošības </w:t>
            </w:r>
            <w:r w:rsidRPr="004A76FC">
              <w:rPr>
                <w:color w:val="000000" w:themeColor="text1"/>
              </w:rPr>
              <w:t>uzraudzības</w:t>
            </w:r>
            <w:r w:rsidR="0020173D">
              <w:rPr>
                <w:bCs/>
                <w:color w:val="000000" w:themeColor="text1"/>
              </w:rPr>
              <w:t xml:space="preserve"> darbu var kavēt pārtraukumi informācijas sistēmās.</w:t>
            </w:r>
          </w:p>
          <w:p w14:paraId="5D1F4AC1" w14:textId="62D1EF8E" w:rsidR="0020173D" w:rsidRDefault="0020173D" w:rsidP="00E607A6">
            <w:pPr>
              <w:pStyle w:val="Sarakstarindkopa"/>
              <w:numPr>
                <w:ilvl w:val="0"/>
                <w:numId w:val="9"/>
              </w:numPr>
              <w:ind w:left="300" w:hanging="284"/>
              <w:jc w:val="both"/>
              <w:rPr>
                <w:bCs/>
                <w:color w:val="000000" w:themeColor="text1"/>
              </w:rPr>
            </w:pPr>
            <w:r>
              <w:rPr>
                <w:bCs/>
                <w:color w:val="000000" w:themeColor="text1"/>
              </w:rPr>
              <w:t xml:space="preserve">Paredzēto informācijas sistēmu </w:t>
            </w:r>
            <w:r w:rsidRPr="00137872">
              <w:rPr>
                <w:bCs/>
                <w:color w:val="000000" w:themeColor="text1"/>
              </w:rPr>
              <w:t xml:space="preserve">funkcionalitāte ir </w:t>
            </w:r>
            <w:r w:rsidR="00382EEC">
              <w:rPr>
                <w:bCs/>
                <w:color w:val="000000" w:themeColor="text1"/>
              </w:rPr>
              <w:t xml:space="preserve">pietiekami </w:t>
            </w:r>
            <w:r w:rsidRPr="00137872">
              <w:rPr>
                <w:bCs/>
                <w:color w:val="000000" w:themeColor="text1"/>
              </w:rPr>
              <w:t>komplicēta</w:t>
            </w:r>
            <w:r w:rsidR="00382EEC">
              <w:rPr>
                <w:bCs/>
                <w:color w:val="000000" w:themeColor="text1"/>
              </w:rPr>
              <w:t>.</w:t>
            </w:r>
            <w:r w:rsidRPr="00137872">
              <w:rPr>
                <w:bCs/>
                <w:color w:val="000000" w:themeColor="text1"/>
              </w:rPr>
              <w:t xml:space="preserve"> </w:t>
            </w:r>
          </w:p>
          <w:p w14:paraId="55032A0A" w14:textId="51677272" w:rsidR="00382EEC" w:rsidRDefault="00382EEC" w:rsidP="00E607A6">
            <w:pPr>
              <w:pStyle w:val="Sarakstarindkopa"/>
              <w:numPr>
                <w:ilvl w:val="0"/>
                <w:numId w:val="9"/>
              </w:numPr>
              <w:ind w:left="300" w:hanging="284"/>
              <w:jc w:val="both"/>
              <w:rPr>
                <w:bCs/>
                <w:color w:val="000000" w:themeColor="text1"/>
              </w:rPr>
            </w:pPr>
            <w:r>
              <w:rPr>
                <w:bCs/>
                <w:color w:val="000000" w:themeColor="text1"/>
              </w:rPr>
              <w:t xml:space="preserve">Paredzēto informācijas sistēmu </w:t>
            </w:r>
            <w:r w:rsidR="005C675A">
              <w:rPr>
                <w:bCs/>
                <w:color w:val="000000" w:themeColor="text1"/>
              </w:rPr>
              <w:t>ieviešanai nepieciešams papildu</w:t>
            </w:r>
            <w:r w:rsidRPr="00137872">
              <w:rPr>
                <w:bCs/>
                <w:color w:val="000000" w:themeColor="text1"/>
              </w:rPr>
              <w:t xml:space="preserve"> finansējums.</w:t>
            </w:r>
          </w:p>
          <w:p w14:paraId="1483AB54" w14:textId="77777777" w:rsidR="0020173D" w:rsidRPr="00355441" w:rsidRDefault="0020173D" w:rsidP="00355441">
            <w:pPr>
              <w:jc w:val="both"/>
              <w:rPr>
                <w:bCs/>
                <w:color w:val="000000" w:themeColor="text1"/>
              </w:rPr>
            </w:pPr>
          </w:p>
        </w:tc>
      </w:tr>
      <w:tr w:rsidR="0020173D" w:rsidRPr="004E57D3" w14:paraId="5B297481" w14:textId="77777777" w:rsidTr="00E607A6">
        <w:trPr>
          <w:trHeight w:val="206"/>
          <w:jc w:val="center"/>
        </w:trPr>
        <w:tc>
          <w:tcPr>
            <w:tcW w:w="4815" w:type="dxa"/>
            <w:shd w:val="clear" w:color="auto" w:fill="auto"/>
            <w:vAlign w:val="center"/>
          </w:tcPr>
          <w:p w14:paraId="199F2C89" w14:textId="293C4D8C" w:rsidR="0020173D" w:rsidRPr="004E57D3" w:rsidRDefault="0020173D" w:rsidP="00B141E7">
            <w:pPr>
              <w:spacing w:before="120"/>
              <w:jc w:val="center"/>
              <w:rPr>
                <w:i/>
              </w:rPr>
            </w:pPr>
            <w:r w:rsidRPr="004E57D3">
              <w:rPr>
                <w:i/>
              </w:rPr>
              <w:t>Iespējas</w:t>
            </w:r>
          </w:p>
        </w:tc>
        <w:tc>
          <w:tcPr>
            <w:tcW w:w="4246" w:type="dxa"/>
            <w:shd w:val="clear" w:color="auto" w:fill="auto"/>
            <w:vAlign w:val="center"/>
          </w:tcPr>
          <w:p w14:paraId="0A7C3C7E" w14:textId="77777777" w:rsidR="0020173D" w:rsidRPr="004E57D3" w:rsidRDefault="0020173D" w:rsidP="00B141E7">
            <w:pPr>
              <w:spacing w:before="120"/>
              <w:jc w:val="center"/>
              <w:rPr>
                <w:i/>
              </w:rPr>
            </w:pPr>
            <w:r w:rsidRPr="004E57D3">
              <w:rPr>
                <w:i/>
              </w:rPr>
              <w:t>Draudi</w:t>
            </w:r>
          </w:p>
        </w:tc>
      </w:tr>
      <w:tr w:rsidR="00B141E7" w:rsidRPr="004E57D3" w14:paraId="76139CFE" w14:textId="77777777" w:rsidTr="00E607A6">
        <w:trPr>
          <w:trHeight w:val="206"/>
          <w:jc w:val="center"/>
        </w:trPr>
        <w:tc>
          <w:tcPr>
            <w:tcW w:w="4815" w:type="dxa"/>
            <w:shd w:val="clear" w:color="auto" w:fill="auto"/>
            <w:vAlign w:val="center"/>
          </w:tcPr>
          <w:p w14:paraId="17182B5D" w14:textId="50FB89B9" w:rsidR="00B141E7" w:rsidRPr="00B141E7" w:rsidRDefault="00B141E7" w:rsidP="00B141E7">
            <w:pPr>
              <w:jc w:val="center"/>
              <w:rPr>
                <w:i/>
                <w:sz w:val="16"/>
                <w:szCs w:val="16"/>
              </w:rPr>
            </w:pPr>
            <w:r w:rsidRPr="00B141E7">
              <w:rPr>
                <w:b/>
                <w:color w:val="000000" w:themeColor="text1"/>
                <w:sz w:val="16"/>
                <w:szCs w:val="16"/>
              </w:rPr>
              <w:t>3</w:t>
            </w:r>
          </w:p>
        </w:tc>
        <w:tc>
          <w:tcPr>
            <w:tcW w:w="4246" w:type="dxa"/>
            <w:shd w:val="clear" w:color="auto" w:fill="auto"/>
            <w:vAlign w:val="center"/>
          </w:tcPr>
          <w:p w14:paraId="15443E38" w14:textId="022FD448" w:rsidR="00B141E7" w:rsidRPr="00B141E7" w:rsidRDefault="00B141E7" w:rsidP="00B141E7">
            <w:pPr>
              <w:jc w:val="center"/>
              <w:rPr>
                <w:i/>
                <w:sz w:val="16"/>
                <w:szCs w:val="16"/>
              </w:rPr>
            </w:pPr>
            <w:r w:rsidRPr="00B141E7">
              <w:rPr>
                <w:b/>
                <w:color w:val="000000" w:themeColor="text1"/>
                <w:sz w:val="16"/>
                <w:szCs w:val="16"/>
              </w:rPr>
              <w:t>4</w:t>
            </w:r>
          </w:p>
        </w:tc>
      </w:tr>
      <w:tr w:rsidR="0020173D" w:rsidRPr="004E57D3" w14:paraId="2E420815" w14:textId="77777777" w:rsidTr="00E607A6">
        <w:trPr>
          <w:trHeight w:val="642"/>
          <w:jc w:val="center"/>
        </w:trPr>
        <w:tc>
          <w:tcPr>
            <w:tcW w:w="4815" w:type="dxa"/>
            <w:shd w:val="clear" w:color="auto" w:fill="auto"/>
            <w:tcMar>
              <w:top w:w="57" w:type="dxa"/>
              <w:bottom w:w="57" w:type="dxa"/>
            </w:tcMar>
          </w:tcPr>
          <w:p w14:paraId="798E7605" w14:textId="78BD5E32" w:rsidR="0020173D" w:rsidRPr="00604A3F" w:rsidRDefault="0020173D" w:rsidP="00604A3F">
            <w:pPr>
              <w:pStyle w:val="Sarakstarindkopa"/>
              <w:numPr>
                <w:ilvl w:val="0"/>
                <w:numId w:val="15"/>
              </w:numPr>
              <w:contextualSpacing w:val="0"/>
              <w:jc w:val="both"/>
            </w:pPr>
            <w:r w:rsidRPr="00721001">
              <w:t>Stiprināt</w:t>
            </w:r>
            <w:r>
              <w:t>a</w:t>
            </w:r>
            <w:r w:rsidRPr="00721001">
              <w:t xml:space="preserve"> </w:t>
            </w:r>
            <w:r>
              <w:t>objektu atbildīgo personu līdzatbildība</w:t>
            </w:r>
            <w:r w:rsidRPr="00721001">
              <w:t xml:space="preserve"> par u</w:t>
            </w:r>
            <w:r w:rsidR="00604A3F">
              <w:t>gunsdrošības prasību īstenošanu.</w:t>
            </w:r>
          </w:p>
        </w:tc>
        <w:tc>
          <w:tcPr>
            <w:tcW w:w="4246" w:type="dxa"/>
            <w:shd w:val="clear" w:color="auto" w:fill="auto"/>
            <w:tcMar>
              <w:top w:w="57" w:type="dxa"/>
              <w:left w:w="28" w:type="dxa"/>
              <w:bottom w:w="57" w:type="dxa"/>
              <w:right w:w="57" w:type="dxa"/>
            </w:tcMar>
          </w:tcPr>
          <w:p w14:paraId="22B5A9DB" w14:textId="64C22E22" w:rsidR="0020173D" w:rsidRPr="00604A3F" w:rsidRDefault="0020173D" w:rsidP="00604A3F">
            <w:pPr>
              <w:numPr>
                <w:ilvl w:val="0"/>
                <w:numId w:val="7"/>
              </w:numPr>
              <w:ind w:left="409" w:hanging="284"/>
              <w:jc w:val="both"/>
              <w:rPr>
                <w:color w:val="000000" w:themeColor="text1"/>
              </w:rPr>
            </w:pPr>
            <w:r w:rsidRPr="004E57D3">
              <w:rPr>
                <w:color w:val="000000" w:themeColor="text1"/>
              </w:rPr>
              <w:t xml:space="preserve">Informācijas sistēmu ieviešanu var </w:t>
            </w:r>
            <w:r>
              <w:rPr>
                <w:color w:val="000000" w:themeColor="text1"/>
              </w:rPr>
              <w:t xml:space="preserve">apdraudēt vai </w:t>
            </w:r>
            <w:r w:rsidRPr="004E57D3">
              <w:rPr>
                <w:color w:val="000000" w:themeColor="text1"/>
              </w:rPr>
              <w:t>kavēt</w:t>
            </w:r>
            <w:r>
              <w:rPr>
                <w:color w:val="000000" w:themeColor="text1"/>
              </w:rPr>
              <w:t xml:space="preserve"> </w:t>
            </w:r>
            <w:r w:rsidRPr="004E57D3">
              <w:rPr>
                <w:color w:val="000000" w:themeColor="text1"/>
              </w:rPr>
              <w:t>finansējuma trūkums.</w:t>
            </w:r>
          </w:p>
        </w:tc>
      </w:tr>
    </w:tbl>
    <w:p w14:paraId="39F90BCA" w14:textId="7658AA02" w:rsidR="00B141E7" w:rsidRPr="00314085" w:rsidRDefault="00B141E7" w:rsidP="00B141E7">
      <w:pPr>
        <w:spacing w:after="120"/>
        <w:jc w:val="right"/>
        <w:rPr>
          <w:b/>
          <w:bCs/>
          <w:color w:val="000000" w:themeColor="text1"/>
        </w:rPr>
      </w:pPr>
      <w:r>
        <w:br w:type="page"/>
      </w:r>
      <w:r>
        <w:rPr>
          <w:color w:val="000000" w:themeColor="text1"/>
        </w:rPr>
        <w:lastRenderedPageBreak/>
        <w:t>1</w:t>
      </w:r>
      <w:r w:rsidRPr="00DD6CCF">
        <w:rPr>
          <w:color w:val="000000" w:themeColor="text1"/>
        </w:rPr>
        <w:t>.tabula</w:t>
      </w:r>
      <w:r>
        <w:rPr>
          <w:color w:val="000000" w:themeColor="text1"/>
        </w:rPr>
        <w:t>s turpinājums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6"/>
      </w:tblGrid>
      <w:tr w:rsidR="00B141E7" w:rsidRPr="004E57D3" w14:paraId="062EAE49" w14:textId="77777777" w:rsidTr="00B141E7">
        <w:trPr>
          <w:trHeight w:val="107"/>
          <w:jc w:val="center"/>
        </w:trPr>
        <w:tc>
          <w:tcPr>
            <w:tcW w:w="4815" w:type="dxa"/>
            <w:shd w:val="clear" w:color="auto" w:fill="auto"/>
            <w:tcMar>
              <w:top w:w="57" w:type="dxa"/>
              <w:bottom w:w="57" w:type="dxa"/>
            </w:tcMar>
            <w:vAlign w:val="center"/>
          </w:tcPr>
          <w:p w14:paraId="06664735" w14:textId="18EF661E" w:rsidR="00B141E7" w:rsidRPr="00721001" w:rsidRDefault="00B141E7" w:rsidP="00B141E7">
            <w:pPr>
              <w:jc w:val="center"/>
            </w:pPr>
            <w:r w:rsidRPr="00B141E7">
              <w:rPr>
                <w:i/>
              </w:rPr>
              <w:t>Iespējas</w:t>
            </w:r>
          </w:p>
        </w:tc>
        <w:tc>
          <w:tcPr>
            <w:tcW w:w="4246" w:type="dxa"/>
            <w:shd w:val="clear" w:color="auto" w:fill="auto"/>
            <w:tcMar>
              <w:top w:w="57" w:type="dxa"/>
              <w:left w:w="28" w:type="dxa"/>
              <w:bottom w:w="57" w:type="dxa"/>
              <w:right w:w="57" w:type="dxa"/>
            </w:tcMar>
            <w:vAlign w:val="center"/>
          </w:tcPr>
          <w:p w14:paraId="1CC68024" w14:textId="332D56DB" w:rsidR="00B141E7" w:rsidRPr="004E57D3" w:rsidRDefault="00B141E7" w:rsidP="00B141E7">
            <w:pPr>
              <w:ind w:left="409"/>
              <w:jc w:val="center"/>
              <w:rPr>
                <w:color w:val="000000" w:themeColor="text1"/>
              </w:rPr>
            </w:pPr>
            <w:r w:rsidRPr="004E57D3">
              <w:rPr>
                <w:i/>
              </w:rPr>
              <w:t>Draudi</w:t>
            </w:r>
          </w:p>
        </w:tc>
      </w:tr>
      <w:tr w:rsidR="00DA5E58" w:rsidRPr="004E57D3" w14:paraId="51F63F11" w14:textId="77777777" w:rsidTr="00785C8F">
        <w:trPr>
          <w:jc w:val="center"/>
        </w:trPr>
        <w:tc>
          <w:tcPr>
            <w:tcW w:w="4815" w:type="dxa"/>
            <w:shd w:val="clear" w:color="auto" w:fill="auto"/>
            <w:vAlign w:val="center"/>
          </w:tcPr>
          <w:p w14:paraId="1300E1CB" w14:textId="62199F50" w:rsidR="00DA5E58" w:rsidRPr="00B141E7" w:rsidRDefault="00DA5E58" w:rsidP="00785C8F">
            <w:pPr>
              <w:jc w:val="center"/>
              <w:rPr>
                <w:b/>
                <w:color w:val="000000" w:themeColor="text1"/>
                <w:sz w:val="16"/>
                <w:szCs w:val="16"/>
              </w:rPr>
            </w:pPr>
            <w:r>
              <w:rPr>
                <w:b/>
                <w:color w:val="000000" w:themeColor="text1"/>
                <w:sz w:val="16"/>
                <w:szCs w:val="16"/>
              </w:rPr>
              <w:t>3</w:t>
            </w:r>
          </w:p>
        </w:tc>
        <w:tc>
          <w:tcPr>
            <w:tcW w:w="4246" w:type="dxa"/>
            <w:shd w:val="clear" w:color="auto" w:fill="auto"/>
            <w:vAlign w:val="center"/>
          </w:tcPr>
          <w:p w14:paraId="23E2E19E" w14:textId="349C830A" w:rsidR="00DA5E58" w:rsidRPr="00B141E7" w:rsidRDefault="00DA5E58" w:rsidP="00785C8F">
            <w:pPr>
              <w:jc w:val="center"/>
              <w:rPr>
                <w:b/>
                <w:color w:val="000000" w:themeColor="text1"/>
                <w:sz w:val="16"/>
                <w:szCs w:val="16"/>
              </w:rPr>
            </w:pPr>
            <w:r>
              <w:rPr>
                <w:b/>
                <w:color w:val="000000" w:themeColor="text1"/>
                <w:sz w:val="16"/>
                <w:szCs w:val="16"/>
              </w:rPr>
              <w:t>4</w:t>
            </w:r>
          </w:p>
        </w:tc>
      </w:tr>
      <w:tr w:rsidR="001E55AA" w:rsidRPr="004E57D3" w14:paraId="56042AC6" w14:textId="77777777" w:rsidTr="00E607A6">
        <w:trPr>
          <w:trHeight w:val="642"/>
          <w:jc w:val="center"/>
        </w:trPr>
        <w:tc>
          <w:tcPr>
            <w:tcW w:w="4815" w:type="dxa"/>
            <w:shd w:val="clear" w:color="auto" w:fill="auto"/>
            <w:tcMar>
              <w:top w:w="57" w:type="dxa"/>
              <w:bottom w:w="57" w:type="dxa"/>
            </w:tcMar>
          </w:tcPr>
          <w:p w14:paraId="0817A705" w14:textId="4D2FE8EC" w:rsidR="001E55AA" w:rsidRDefault="001E55AA" w:rsidP="001E55AA">
            <w:pPr>
              <w:pStyle w:val="Sarakstarindkopa"/>
              <w:numPr>
                <w:ilvl w:val="0"/>
                <w:numId w:val="15"/>
              </w:numPr>
              <w:contextualSpacing w:val="0"/>
              <w:jc w:val="both"/>
            </w:pPr>
            <w:r>
              <w:t xml:space="preserve">Ir nodrošināta proaktīva pakalpojumu sniegšana, kuras ietvaros </w:t>
            </w:r>
            <w:r w:rsidRPr="006E3965">
              <w:t xml:space="preserve">objektu atbildīgajām personām </w:t>
            </w:r>
            <w:r>
              <w:t>savlaicīgi tiek atgādināts</w:t>
            </w:r>
            <w:r w:rsidRPr="006E3965">
              <w:t xml:space="preserve"> par termiņiem un darbībām, kas</w:t>
            </w:r>
            <w:r>
              <w:t xml:space="preserve"> </w:t>
            </w:r>
            <w:r w:rsidRPr="006E3965">
              <w:t>jāveic, lai izpildītu normatīvajos aktos noteiktās ugunsdrošības prasības.</w:t>
            </w:r>
          </w:p>
        </w:tc>
        <w:tc>
          <w:tcPr>
            <w:tcW w:w="4246" w:type="dxa"/>
            <w:shd w:val="clear" w:color="auto" w:fill="auto"/>
            <w:tcMar>
              <w:top w:w="57" w:type="dxa"/>
              <w:left w:w="28" w:type="dxa"/>
              <w:bottom w:w="57" w:type="dxa"/>
              <w:right w:w="57" w:type="dxa"/>
            </w:tcMar>
          </w:tcPr>
          <w:p w14:paraId="0E6F11A2" w14:textId="420780EC" w:rsidR="001E55AA" w:rsidRDefault="001E55AA" w:rsidP="001E55AA">
            <w:pPr>
              <w:numPr>
                <w:ilvl w:val="0"/>
                <w:numId w:val="7"/>
              </w:numPr>
              <w:ind w:left="409" w:hanging="284"/>
              <w:jc w:val="both"/>
              <w:rPr>
                <w:bCs/>
                <w:color w:val="000000" w:themeColor="text1"/>
              </w:rPr>
            </w:pPr>
            <w:r>
              <w:rPr>
                <w:bCs/>
                <w:color w:val="000000" w:themeColor="text1"/>
              </w:rPr>
              <w:t>Iespējama pretestība no objektu atbildīgajām personām attiecībā uz Pašdeklarēšanas sistēmas ieviešanu.</w:t>
            </w:r>
          </w:p>
        </w:tc>
      </w:tr>
    </w:tbl>
    <w:p w14:paraId="7D2782C6" w14:textId="77777777" w:rsidR="009F1B9D" w:rsidRDefault="007D766D" w:rsidP="00D822B9">
      <w:pPr>
        <w:tabs>
          <w:tab w:val="left" w:pos="567"/>
        </w:tabs>
        <w:jc w:val="both"/>
        <w:rPr>
          <w:color w:val="000000" w:themeColor="text1"/>
          <w:sz w:val="28"/>
          <w:szCs w:val="28"/>
        </w:rPr>
      </w:pPr>
      <w:r>
        <w:rPr>
          <w:color w:val="000000" w:themeColor="text1"/>
          <w:sz w:val="28"/>
          <w:szCs w:val="28"/>
        </w:rPr>
        <w:tab/>
      </w:r>
    </w:p>
    <w:p w14:paraId="11ED60E6" w14:textId="27BA4CA6" w:rsidR="00AF7E7A" w:rsidRDefault="009F1B9D" w:rsidP="00D822B9">
      <w:pPr>
        <w:tabs>
          <w:tab w:val="left" w:pos="567"/>
        </w:tabs>
        <w:jc w:val="both"/>
        <w:rPr>
          <w:sz w:val="28"/>
          <w:szCs w:val="28"/>
        </w:rPr>
      </w:pPr>
      <w:r>
        <w:rPr>
          <w:color w:val="000000" w:themeColor="text1"/>
          <w:sz w:val="28"/>
          <w:szCs w:val="28"/>
        </w:rPr>
        <w:tab/>
      </w:r>
      <w:r w:rsidR="0020173D" w:rsidRPr="009D17C1">
        <w:rPr>
          <w:color w:val="000000" w:themeColor="text1"/>
          <w:sz w:val="28"/>
          <w:szCs w:val="28"/>
        </w:rPr>
        <w:t>Risinājuma</w:t>
      </w:r>
      <w:r w:rsidR="0020173D">
        <w:rPr>
          <w:color w:val="000000" w:themeColor="text1"/>
          <w:sz w:val="28"/>
          <w:szCs w:val="28"/>
        </w:rPr>
        <w:t xml:space="preserve"> </w:t>
      </w:r>
      <w:r w:rsidR="00F33B75">
        <w:rPr>
          <w:color w:val="000000" w:themeColor="text1"/>
          <w:sz w:val="28"/>
          <w:szCs w:val="28"/>
        </w:rPr>
        <w:t>ieviešanai</w:t>
      </w:r>
      <w:r w:rsidR="0020173D" w:rsidRPr="009D17C1">
        <w:rPr>
          <w:color w:val="000000" w:themeColor="text1"/>
          <w:sz w:val="28"/>
          <w:szCs w:val="28"/>
        </w:rPr>
        <w:t xml:space="preserve"> </w:t>
      </w:r>
      <w:r w:rsidR="00394BCB" w:rsidRPr="00C361F3">
        <w:rPr>
          <w:sz w:val="28"/>
          <w:szCs w:val="28"/>
        </w:rPr>
        <w:t xml:space="preserve">Iekšlietu ministrijas Informācijas centram </w:t>
      </w:r>
      <w:r w:rsidR="00355C04">
        <w:rPr>
          <w:sz w:val="28"/>
          <w:szCs w:val="28"/>
        </w:rPr>
        <w:t>2025</w:t>
      </w:r>
      <w:r w:rsidR="00336D70">
        <w:rPr>
          <w:sz w:val="28"/>
          <w:szCs w:val="28"/>
        </w:rPr>
        <w:t xml:space="preserve">.gadā </w:t>
      </w:r>
      <w:r w:rsidR="0006400E">
        <w:rPr>
          <w:color w:val="000000" w:themeColor="text1"/>
          <w:sz w:val="28"/>
          <w:szCs w:val="28"/>
        </w:rPr>
        <w:t xml:space="preserve">indikatīvi </w:t>
      </w:r>
      <w:r w:rsidR="0020173D" w:rsidRPr="009D17C1">
        <w:rPr>
          <w:color w:val="000000" w:themeColor="text1"/>
          <w:sz w:val="28"/>
          <w:szCs w:val="28"/>
        </w:rPr>
        <w:t xml:space="preserve">nepieciešams </w:t>
      </w:r>
      <w:r>
        <w:rPr>
          <w:color w:val="000000" w:themeColor="text1"/>
          <w:sz w:val="28"/>
          <w:szCs w:val="28"/>
        </w:rPr>
        <w:t xml:space="preserve">papildu </w:t>
      </w:r>
      <w:r w:rsidR="0020173D" w:rsidRPr="009D17C1">
        <w:rPr>
          <w:color w:val="000000" w:themeColor="text1"/>
          <w:sz w:val="28"/>
          <w:szCs w:val="28"/>
        </w:rPr>
        <w:t xml:space="preserve">finansējums </w:t>
      </w:r>
      <w:r w:rsidR="00F33B75" w:rsidRPr="0057330D">
        <w:rPr>
          <w:color w:val="000000" w:themeColor="text1"/>
          <w:sz w:val="28"/>
          <w:szCs w:val="28"/>
        </w:rPr>
        <w:t>7</w:t>
      </w:r>
      <w:r w:rsidR="001B65A4">
        <w:rPr>
          <w:color w:val="000000" w:themeColor="text1"/>
          <w:sz w:val="28"/>
          <w:szCs w:val="28"/>
        </w:rPr>
        <w:t>36</w:t>
      </w:r>
      <w:r w:rsidR="00F33B75" w:rsidRPr="0057330D">
        <w:rPr>
          <w:color w:val="000000" w:themeColor="text1"/>
          <w:sz w:val="28"/>
          <w:szCs w:val="28"/>
        </w:rPr>
        <w:t> 000</w:t>
      </w:r>
      <w:r w:rsidR="00F33B75" w:rsidRPr="0057330D">
        <w:rPr>
          <w:bCs/>
          <w:color w:val="000000" w:themeColor="text1"/>
          <w:sz w:val="28"/>
          <w:szCs w:val="28"/>
        </w:rPr>
        <w:t xml:space="preserve"> </w:t>
      </w:r>
      <w:r w:rsidR="00F33B75" w:rsidRPr="0057330D">
        <w:rPr>
          <w:bCs/>
          <w:i/>
          <w:color w:val="000000" w:themeColor="text1"/>
          <w:sz w:val="28"/>
          <w:szCs w:val="28"/>
        </w:rPr>
        <w:t>euro</w:t>
      </w:r>
      <w:r w:rsidR="00F33B75" w:rsidRPr="0057330D">
        <w:rPr>
          <w:bCs/>
          <w:color w:val="000000" w:themeColor="text1"/>
          <w:sz w:val="28"/>
          <w:szCs w:val="28"/>
        </w:rPr>
        <w:t xml:space="preserve"> apmērā</w:t>
      </w:r>
      <w:r w:rsidR="0020173D">
        <w:rPr>
          <w:color w:val="000000" w:themeColor="text1"/>
          <w:sz w:val="28"/>
          <w:szCs w:val="28"/>
        </w:rPr>
        <w:t xml:space="preserve">, kā arī </w:t>
      </w:r>
      <w:r w:rsidR="00F33B75" w:rsidRPr="0057330D">
        <w:rPr>
          <w:sz w:val="28"/>
          <w:szCs w:val="28"/>
        </w:rPr>
        <w:t>risinājuma ietvaros izstrādāto</w:t>
      </w:r>
      <w:r w:rsidR="00F33B75">
        <w:rPr>
          <w:sz w:val="28"/>
          <w:szCs w:val="28"/>
        </w:rPr>
        <w:t xml:space="preserve"> </w:t>
      </w:r>
      <w:r w:rsidR="00F33B75" w:rsidRPr="0057330D">
        <w:rPr>
          <w:sz w:val="28"/>
          <w:szCs w:val="28"/>
        </w:rPr>
        <w:t>informācijas sistēmu turpmākai uzturēšanai</w:t>
      </w:r>
      <w:r w:rsidR="00B11D06">
        <w:rPr>
          <w:sz w:val="28"/>
          <w:szCs w:val="28"/>
        </w:rPr>
        <w:t xml:space="preserve"> un uzlabošanai</w:t>
      </w:r>
      <w:r w:rsidR="00F33B75" w:rsidRPr="0057330D">
        <w:rPr>
          <w:sz w:val="28"/>
          <w:szCs w:val="28"/>
        </w:rPr>
        <w:t xml:space="preserve"> </w:t>
      </w:r>
      <w:r w:rsidR="008319C5" w:rsidRPr="00C361F3">
        <w:rPr>
          <w:sz w:val="28"/>
          <w:szCs w:val="28"/>
        </w:rPr>
        <w:t xml:space="preserve">Iekšlietu ministrijas Informācijas centram </w:t>
      </w:r>
      <w:r w:rsidR="00F33B75" w:rsidRPr="0057330D">
        <w:rPr>
          <w:color w:val="000000"/>
          <w:sz w:val="28"/>
          <w:szCs w:val="28"/>
        </w:rPr>
        <w:t xml:space="preserve">indikatīvi </w:t>
      </w:r>
      <w:r w:rsidR="00336D70">
        <w:rPr>
          <w:color w:val="000000"/>
          <w:sz w:val="28"/>
          <w:szCs w:val="28"/>
        </w:rPr>
        <w:t xml:space="preserve">turpmākajos </w:t>
      </w:r>
      <w:r w:rsidR="00F33B75">
        <w:rPr>
          <w:color w:val="000000"/>
          <w:sz w:val="28"/>
          <w:szCs w:val="28"/>
        </w:rPr>
        <w:t>gad</w:t>
      </w:r>
      <w:r w:rsidR="00336D70">
        <w:rPr>
          <w:color w:val="000000"/>
          <w:sz w:val="28"/>
          <w:szCs w:val="28"/>
        </w:rPr>
        <w:t>os</w:t>
      </w:r>
      <w:r w:rsidR="00F33B75">
        <w:rPr>
          <w:color w:val="000000"/>
          <w:sz w:val="28"/>
          <w:szCs w:val="28"/>
        </w:rPr>
        <w:t xml:space="preserve"> </w:t>
      </w:r>
      <w:r w:rsidR="00F33B75" w:rsidRPr="0057330D">
        <w:rPr>
          <w:sz w:val="28"/>
          <w:szCs w:val="28"/>
        </w:rPr>
        <w:t xml:space="preserve">nepieciešams papildu finansējums </w:t>
      </w:r>
      <w:r w:rsidR="001B65A4">
        <w:rPr>
          <w:sz w:val="28"/>
          <w:szCs w:val="28"/>
        </w:rPr>
        <w:t>50</w:t>
      </w:r>
      <w:r w:rsidR="00F33B75" w:rsidRPr="0057330D">
        <w:rPr>
          <w:sz w:val="28"/>
          <w:szCs w:val="28"/>
        </w:rPr>
        <w:t> </w:t>
      </w:r>
      <w:r w:rsidR="001B65A4">
        <w:rPr>
          <w:sz w:val="28"/>
          <w:szCs w:val="28"/>
        </w:rPr>
        <w:t>6</w:t>
      </w:r>
      <w:r w:rsidR="00F33B75" w:rsidRPr="0057330D">
        <w:rPr>
          <w:sz w:val="28"/>
          <w:szCs w:val="28"/>
        </w:rPr>
        <w:t xml:space="preserve">00 </w:t>
      </w:r>
      <w:r w:rsidR="00F33B75" w:rsidRPr="0057330D">
        <w:rPr>
          <w:i/>
          <w:sz w:val="28"/>
          <w:szCs w:val="28"/>
        </w:rPr>
        <w:t>euro</w:t>
      </w:r>
      <w:r w:rsidR="00F33B75" w:rsidRPr="0057330D">
        <w:rPr>
          <w:sz w:val="28"/>
          <w:szCs w:val="28"/>
        </w:rPr>
        <w:t xml:space="preserve"> apmērā</w:t>
      </w:r>
      <w:r w:rsidR="00AF7E7A">
        <w:rPr>
          <w:sz w:val="28"/>
          <w:szCs w:val="28"/>
        </w:rPr>
        <w:t xml:space="preserve">. </w:t>
      </w:r>
    </w:p>
    <w:p w14:paraId="5760D118" w14:textId="54159CE0" w:rsidR="0020173D" w:rsidRDefault="00AF7E7A" w:rsidP="00D822B9">
      <w:pPr>
        <w:tabs>
          <w:tab w:val="left" w:pos="567"/>
        </w:tabs>
        <w:jc w:val="both"/>
        <w:rPr>
          <w:color w:val="000000" w:themeColor="text1"/>
          <w:sz w:val="28"/>
          <w:szCs w:val="28"/>
        </w:rPr>
      </w:pPr>
      <w:r>
        <w:rPr>
          <w:sz w:val="28"/>
          <w:szCs w:val="28"/>
        </w:rPr>
        <w:tab/>
      </w:r>
      <w:r w:rsidRPr="009D17C1">
        <w:rPr>
          <w:color w:val="000000" w:themeColor="text1"/>
          <w:sz w:val="28"/>
          <w:szCs w:val="28"/>
        </w:rPr>
        <w:t>Risinājuma</w:t>
      </w:r>
      <w:r>
        <w:rPr>
          <w:color w:val="000000" w:themeColor="text1"/>
          <w:sz w:val="28"/>
          <w:szCs w:val="28"/>
        </w:rPr>
        <w:t xml:space="preserve"> ieviešanai </w:t>
      </w:r>
      <w:r w:rsidR="0020173D">
        <w:rPr>
          <w:color w:val="000000" w:themeColor="text1"/>
          <w:sz w:val="28"/>
          <w:szCs w:val="28"/>
        </w:rPr>
        <w:t xml:space="preserve">nepieciešama </w:t>
      </w:r>
      <w:r w:rsidR="0020173D" w:rsidRPr="009D17C1">
        <w:rPr>
          <w:color w:val="000000" w:themeColor="text1"/>
          <w:sz w:val="28"/>
          <w:szCs w:val="28"/>
        </w:rPr>
        <w:t>jaunu normatīvo aktu izstrāde.</w:t>
      </w:r>
    </w:p>
    <w:p w14:paraId="491ABB61" w14:textId="77777777" w:rsidR="00A02B82" w:rsidRDefault="00A02B82" w:rsidP="00255581">
      <w:pPr>
        <w:widowControl w:val="0"/>
        <w:tabs>
          <w:tab w:val="left" w:pos="567"/>
        </w:tabs>
        <w:jc w:val="both"/>
        <w:rPr>
          <w:rFonts w:eastAsia="Calibri"/>
          <w:b/>
          <w:color w:val="000000" w:themeColor="text1"/>
          <w:sz w:val="28"/>
          <w:szCs w:val="28"/>
        </w:rPr>
      </w:pPr>
    </w:p>
    <w:p w14:paraId="601CADFF" w14:textId="77777777" w:rsidR="00BE2A5A" w:rsidRPr="001D2370" w:rsidRDefault="004709BF" w:rsidP="001D2370">
      <w:pPr>
        <w:pStyle w:val="Virsraksts2"/>
        <w:rPr>
          <w:rFonts w:ascii="Times New Roman" w:hAnsi="Times New Roman" w:cs="Times New Roman"/>
          <w:b/>
          <w:color w:val="auto"/>
          <w:sz w:val="28"/>
          <w:szCs w:val="28"/>
        </w:rPr>
      </w:pPr>
      <w:r w:rsidRPr="001D2370">
        <w:rPr>
          <w:rFonts w:ascii="Times New Roman" w:hAnsi="Times New Roman" w:cs="Times New Roman"/>
          <w:b/>
          <w:color w:val="auto"/>
          <w:sz w:val="28"/>
          <w:szCs w:val="28"/>
        </w:rPr>
        <w:t>5</w:t>
      </w:r>
      <w:r w:rsidR="006F6767" w:rsidRPr="001D2370">
        <w:rPr>
          <w:rFonts w:ascii="Times New Roman" w:hAnsi="Times New Roman" w:cs="Times New Roman"/>
          <w:b/>
          <w:color w:val="auto"/>
          <w:sz w:val="28"/>
          <w:szCs w:val="28"/>
        </w:rPr>
        <w:t>. </w:t>
      </w:r>
      <w:r w:rsidR="005E3D57" w:rsidRPr="001D2370">
        <w:rPr>
          <w:rFonts w:ascii="Times New Roman" w:hAnsi="Times New Roman" w:cs="Times New Roman"/>
          <w:b/>
          <w:color w:val="auto"/>
          <w:sz w:val="28"/>
          <w:szCs w:val="28"/>
        </w:rPr>
        <w:t>Ietekme uz valsts budžetu</w:t>
      </w:r>
    </w:p>
    <w:p w14:paraId="7C23D308" w14:textId="371C2881" w:rsidR="00D04A83" w:rsidRDefault="00C672BB" w:rsidP="00D04A83">
      <w:pPr>
        <w:tabs>
          <w:tab w:val="left" w:pos="567"/>
        </w:tabs>
        <w:jc w:val="both"/>
        <w:rPr>
          <w:sz w:val="28"/>
          <w:szCs w:val="28"/>
        </w:rPr>
      </w:pPr>
      <w:r>
        <w:rPr>
          <w:color w:val="000000" w:themeColor="text1"/>
          <w:sz w:val="28"/>
          <w:szCs w:val="28"/>
        </w:rPr>
        <w:tab/>
      </w:r>
      <w:r w:rsidR="00D44EDC" w:rsidRPr="00D44EDC">
        <w:rPr>
          <w:color w:val="000000" w:themeColor="text1"/>
          <w:sz w:val="28"/>
          <w:szCs w:val="28"/>
        </w:rPr>
        <w:t xml:space="preserve">Informatīvajā ziņojumā paredzētā risinājuma īstenošana </w:t>
      </w:r>
      <w:r w:rsidR="00D44EDC">
        <w:rPr>
          <w:color w:val="000000" w:themeColor="text1"/>
          <w:sz w:val="28"/>
          <w:szCs w:val="28"/>
        </w:rPr>
        <w:t xml:space="preserve">indikatīvi </w:t>
      </w:r>
      <w:r w:rsidR="00D44EDC" w:rsidRPr="00D44EDC">
        <w:rPr>
          <w:color w:val="000000" w:themeColor="text1"/>
          <w:sz w:val="28"/>
          <w:szCs w:val="28"/>
        </w:rPr>
        <w:t xml:space="preserve">rada </w:t>
      </w:r>
      <w:r w:rsidR="00D44EDC" w:rsidRPr="00D44EDC">
        <w:rPr>
          <w:sz w:val="28"/>
          <w:szCs w:val="28"/>
        </w:rPr>
        <w:t>finansiālo (fiskālo) ietekmi uz valsts budžetu</w:t>
      </w:r>
      <w:r w:rsidR="00D44EDC">
        <w:rPr>
          <w:sz w:val="28"/>
          <w:szCs w:val="28"/>
        </w:rPr>
        <w:t xml:space="preserve"> </w:t>
      </w:r>
      <w:r w:rsidR="00AF7E7A" w:rsidRPr="0057330D">
        <w:rPr>
          <w:color w:val="000000" w:themeColor="text1"/>
          <w:sz w:val="28"/>
          <w:szCs w:val="28"/>
        </w:rPr>
        <w:t>7</w:t>
      </w:r>
      <w:r w:rsidR="001B65A4">
        <w:rPr>
          <w:color w:val="000000" w:themeColor="text1"/>
          <w:sz w:val="28"/>
          <w:szCs w:val="28"/>
        </w:rPr>
        <w:t>36</w:t>
      </w:r>
      <w:r w:rsidR="00AF7E7A" w:rsidRPr="0057330D">
        <w:rPr>
          <w:color w:val="000000" w:themeColor="text1"/>
          <w:sz w:val="28"/>
          <w:szCs w:val="28"/>
        </w:rPr>
        <w:t> 000</w:t>
      </w:r>
      <w:r w:rsidR="00D44EDC">
        <w:rPr>
          <w:bCs/>
          <w:color w:val="000000" w:themeColor="text1"/>
          <w:sz w:val="28"/>
          <w:szCs w:val="28"/>
        </w:rPr>
        <w:t xml:space="preserve"> </w:t>
      </w:r>
      <w:r w:rsidR="00D44EDC" w:rsidRPr="004C0FAA">
        <w:rPr>
          <w:bCs/>
          <w:i/>
          <w:color w:val="000000" w:themeColor="text1"/>
          <w:sz w:val="28"/>
          <w:szCs w:val="28"/>
        </w:rPr>
        <w:t>euro</w:t>
      </w:r>
      <w:r w:rsidR="00D44EDC">
        <w:rPr>
          <w:bCs/>
          <w:i/>
          <w:color w:val="000000" w:themeColor="text1"/>
          <w:sz w:val="28"/>
          <w:szCs w:val="28"/>
        </w:rPr>
        <w:t xml:space="preserve"> </w:t>
      </w:r>
      <w:r w:rsidR="00D44EDC" w:rsidRPr="00D44EDC">
        <w:rPr>
          <w:bCs/>
          <w:color w:val="000000" w:themeColor="text1"/>
          <w:sz w:val="28"/>
          <w:szCs w:val="28"/>
        </w:rPr>
        <w:t>apmērā</w:t>
      </w:r>
      <w:r w:rsidR="00D44EDC" w:rsidRPr="00D44EDC">
        <w:rPr>
          <w:sz w:val="28"/>
          <w:szCs w:val="28"/>
        </w:rPr>
        <w:t xml:space="preserve">, </w:t>
      </w:r>
      <w:r w:rsidR="00D44EDC">
        <w:rPr>
          <w:sz w:val="28"/>
          <w:szCs w:val="28"/>
        </w:rPr>
        <w:t>palielinot izdevumu da</w:t>
      </w:r>
      <w:r w:rsidR="00557B79">
        <w:rPr>
          <w:sz w:val="28"/>
          <w:szCs w:val="28"/>
        </w:rPr>
        <w:t>ļu. R</w:t>
      </w:r>
      <w:r w:rsidR="00D04A83" w:rsidRPr="00D04A83">
        <w:rPr>
          <w:sz w:val="28"/>
          <w:szCs w:val="28"/>
        </w:rPr>
        <w:t>isinājuma īstenošana nerada izmaiņas budžeta ieņēmumos</w:t>
      </w:r>
      <w:r w:rsidR="00D04A83">
        <w:rPr>
          <w:sz w:val="28"/>
          <w:szCs w:val="28"/>
        </w:rPr>
        <w:t xml:space="preserve">, </w:t>
      </w:r>
      <w:r w:rsidR="00E237E0">
        <w:rPr>
          <w:sz w:val="28"/>
          <w:szCs w:val="28"/>
        </w:rPr>
        <w:t xml:space="preserve">jo </w:t>
      </w:r>
      <w:r w:rsidR="00E237E0" w:rsidRPr="00557B79">
        <w:rPr>
          <w:sz w:val="28"/>
          <w:szCs w:val="28"/>
        </w:rPr>
        <w:t>informatīvā ziņojuma aktivitāte ir jaunu produktu un pakalpojumu ievie</w:t>
      </w:r>
      <w:r w:rsidR="00557B79" w:rsidRPr="00557B79">
        <w:rPr>
          <w:sz w:val="28"/>
          <w:szCs w:val="28"/>
        </w:rPr>
        <w:t>šana, tādējādi</w:t>
      </w:r>
      <w:r w:rsidR="00D04A83" w:rsidRPr="00557B79">
        <w:rPr>
          <w:sz w:val="28"/>
          <w:szCs w:val="28"/>
        </w:rPr>
        <w:t xml:space="preserve"> </w:t>
      </w:r>
      <w:r w:rsidR="00557B79" w:rsidRPr="00557B79">
        <w:rPr>
          <w:sz w:val="28"/>
          <w:szCs w:val="28"/>
        </w:rPr>
        <w:t>nepieciešami papildu resursi.</w:t>
      </w:r>
    </w:p>
    <w:p w14:paraId="5043CBB6" w14:textId="476CBD07" w:rsidR="00D44EDC" w:rsidRDefault="009902E1" w:rsidP="00D04A83">
      <w:pPr>
        <w:tabs>
          <w:tab w:val="left" w:pos="567"/>
        </w:tabs>
        <w:jc w:val="both"/>
        <w:rPr>
          <w:sz w:val="28"/>
          <w:szCs w:val="28"/>
        </w:rPr>
      </w:pPr>
      <w:r>
        <w:rPr>
          <w:sz w:val="28"/>
          <w:szCs w:val="28"/>
        </w:rPr>
        <w:tab/>
      </w:r>
      <w:r w:rsidR="00D04A83">
        <w:rPr>
          <w:sz w:val="28"/>
          <w:szCs w:val="28"/>
        </w:rPr>
        <w:t>R</w:t>
      </w:r>
      <w:r w:rsidR="00E237E0" w:rsidRPr="00E237E0">
        <w:rPr>
          <w:sz w:val="28"/>
          <w:szCs w:val="28"/>
        </w:rPr>
        <w:t xml:space="preserve">isinājuma īstenošanai </w:t>
      </w:r>
      <w:r w:rsidR="00557B79">
        <w:rPr>
          <w:sz w:val="28"/>
          <w:szCs w:val="28"/>
        </w:rPr>
        <w:t>finansējums</w:t>
      </w:r>
      <w:r w:rsidR="00E237E0" w:rsidRPr="00E237E0">
        <w:rPr>
          <w:sz w:val="28"/>
          <w:szCs w:val="28"/>
        </w:rPr>
        <w:t xml:space="preserve"> nav paredz</w:t>
      </w:r>
      <w:r w:rsidR="00557B79">
        <w:rPr>
          <w:sz w:val="28"/>
          <w:szCs w:val="28"/>
        </w:rPr>
        <w:t>ēts</w:t>
      </w:r>
      <w:r w:rsidR="00E237E0" w:rsidRPr="00E237E0">
        <w:rPr>
          <w:sz w:val="28"/>
          <w:szCs w:val="28"/>
        </w:rPr>
        <w:t xml:space="preserve"> ne kārtējā saimnieciskā gada</w:t>
      </w:r>
      <w:r w:rsidR="00D04A83" w:rsidRPr="00D04A83">
        <w:rPr>
          <w:sz w:val="28"/>
          <w:szCs w:val="28"/>
        </w:rPr>
        <w:t xml:space="preserve">, </w:t>
      </w:r>
      <w:r w:rsidR="00E237E0" w:rsidRPr="00D04A83">
        <w:rPr>
          <w:sz w:val="28"/>
          <w:szCs w:val="28"/>
        </w:rPr>
        <w:t xml:space="preserve">ne arī </w:t>
      </w:r>
      <w:r w:rsidR="00A905AC">
        <w:rPr>
          <w:sz w:val="28"/>
          <w:szCs w:val="28"/>
        </w:rPr>
        <w:t>vidējā</w:t>
      </w:r>
      <w:r w:rsidR="00D04A83" w:rsidRPr="00D04A83">
        <w:rPr>
          <w:sz w:val="28"/>
          <w:szCs w:val="28"/>
        </w:rPr>
        <w:t xml:space="preserve"> termiņa budžet</w:t>
      </w:r>
      <w:r w:rsidR="00557B79">
        <w:rPr>
          <w:sz w:val="28"/>
          <w:szCs w:val="28"/>
        </w:rPr>
        <w:t>a ietvarā</w:t>
      </w:r>
      <w:r w:rsidR="00D04A83" w:rsidRPr="00D04A83">
        <w:rPr>
          <w:sz w:val="28"/>
          <w:szCs w:val="28"/>
        </w:rPr>
        <w:t xml:space="preserve">. </w:t>
      </w:r>
    </w:p>
    <w:p w14:paraId="502D6C51" w14:textId="46083074" w:rsidR="00AF7E7A" w:rsidRDefault="00E237E0" w:rsidP="00D44EDC">
      <w:pPr>
        <w:tabs>
          <w:tab w:val="left" w:pos="567"/>
        </w:tabs>
        <w:ind w:right="-1"/>
        <w:jc w:val="both"/>
        <w:rPr>
          <w:sz w:val="28"/>
        </w:rPr>
      </w:pPr>
      <w:r>
        <w:rPr>
          <w:sz w:val="28"/>
          <w:szCs w:val="28"/>
        </w:rPr>
        <w:tab/>
      </w:r>
      <w:r w:rsidR="00A905AC">
        <w:rPr>
          <w:sz w:val="28"/>
          <w:szCs w:val="28"/>
        </w:rPr>
        <w:t xml:space="preserve">Risinājuma īstenošanai </w:t>
      </w:r>
      <w:r w:rsidR="00A905AC" w:rsidRPr="009D17C1">
        <w:rPr>
          <w:color w:val="000000" w:themeColor="text1"/>
          <w:sz w:val="28"/>
          <w:szCs w:val="28"/>
        </w:rPr>
        <w:t>nepieciešam</w:t>
      </w:r>
      <w:r w:rsidR="00562183">
        <w:rPr>
          <w:color w:val="000000" w:themeColor="text1"/>
          <w:sz w:val="28"/>
          <w:szCs w:val="28"/>
        </w:rPr>
        <w:t>ai</w:t>
      </w:r>
      <w:r w:rsidR="00A905AC" w:rsidRPr="009D17C1">
        <w:rPr>
          <w:color w:val="000000" w:themeColor="text1"/>
          <w:sz w:val="28"/>
          <w:szCs w:val="28"/>
        </w:rPr>
        <w:t>s papildu finansējums</w:t>
      </w:r>
      <w:r w:rsidR="00A905AC">
        <w:rPr>
          <w:color w:val="000000" w:themeColor="text1"/>
          <w:sz w:val="28"/>
          <w:szCs w:val="28"/>
        </w:rPr>
        <w:t xml:space="preserve"> ir noteikts indikatīvi, ņemot vērā </w:t>
      </w:r>
      <w:r w:rsidR="00A905AC" w:rsidRPr="00C361F3">
        <w:rPr>
          <w:sz w:val="28"/>
          <w:szCs w:val="28"/>
        </w:rPr>
        <w:t xml:space="preserve">Iekšlietu </w:t>
      </w:r>
      <w:r w:rsidR="00A905AC">
        <w:rPr>
          <w:sz w:val="28"/>
          <w:szCs w:val="28"/>
        </w:rPr>
        <w:t xml:space="preserve">ministrijas Informācijas centra praktisko pieredzi, ieviešot jaunus informāciju un </w:t>
      </w:r>
      <w:r w:rsidR="00A905AC" w:rsidRPr="00AF7E7A">
        <w:rPr>
          <w:sz w:val="28"/>
          <w:szCs w:val="28"/>
        </w:rPr>
        <w:t xml:space="preserve">komunikāciju tehnoloģiju risinājumus. </w:t>
      </w:r>
      <w:r w:rsidR="00B87BB6" w:rsidRPr="00AF7E7A">
        <w:rPr>
          <w:sz w:val="28"/>
          <w:szCs w:val="28"/>
        </w:rPr>
        <w:t>Nepieciešamais finansējuma apmērs var tikt precizēts atbilstoši faktiskajai noslēgto līgumu izpildei</w:t>
      </w:r>
      <w:r w:rsidR="00AF7E7A" w:rsidRPr="00AF7E7A">
        <w:rPr>
          <w:sz w:val="28"/>
          <w:szCs w:val="28"/>
        </w:rPr>
        <w:t xml:space="preserve">, ņemot vērā arī informāciju un komunikāciju tehnoloģiju risinājumu izstrādes </w:t>
      </w:r>
      <w:r w:rsidR="00AF7E7A">
        <w:rPr>
          <w:sz w:val="28"/>
          <w:szCs w:val="28"/>
        </w:rPr>
        <w:t xml:space="preserve">izmaksu </w:t>
      </w:r>
      <w:r w:rsidR="00AF7E7A" w:rsidRPr="00AF7E7A">
        <w:rPr>
          <w:sz w:val="28"/>
          <w:szCs w:val="28"/>
        </w:rPr>
        <w:t>inflāciju</w:t>
      </w:r>
      <w:r w:rsidR="00B87BB6" w:rsidRPr="00AF7E7A">
        <w:rPr>
          <w:sz w:val="28"/>
          <w:szCs w:val="28"/>
        </w:rPr>
        <w:t>,</w:t>
      </w:r>
      <w:r w:rsidR="00B87BB6" w:rsidRPr="00B87BB6">
        <w:rPr>
          <w:sz w:val="28"/>
          <w:szCs w:val="28"/>
        </w:rPr>
        <w:t xml:space="preserve"> tāpēc finansējums šobrīd tiek pieprasīts indikatīvi nepieciešamajā apmērā.</w:t>
      </w:r>
      <w:r w:rsidR="00B87BB6">
        <w:rPr>
          <w:sz w:val="28"/>
          <w:szCs w:val="28"/>
        </w:rPr>
        <w:t xml:space="preserve"> </w:t>
      </w:r>
      <w:r w:rsidR="005621B4" w:rsidRPr="005621B4">
        <w:rPr>
          <w:sz w:val="28"/>
          <w:szCs w:val="28"/>
        </w:rPr>
        <w:t xml:space="preserve">Līdz ar to </w:t>
      </w:r>
      <w:r w:rsidR="00AF7E7A">
        <w:rPr>
          <w:sz w:val="28"/>
          <w:szCs w:val="28"/>
        </w:rPr>
        <w:t xml:space="preserve">nepieciešamības gadījumā </w:t>
      </w:r>
      <w:r w:rsidR="005621B4" w:rsidRPr="005621B4">
        <w:rPr>
          <w:sz w:val="28"/>
          <w:szCs w:val="28"/>
        </w:rPr>
        <w:t xml:space="preserve">par papildu valsts budžeta līdzekļu piešķiršanu </w:t>
      </w:r>
      <w:r w:rsidR="005621B4">
        <w:rPr>
          <w:sz w:val="28"/>
          <w:szCs w:val="28"/>
        </w:rPr>
        <w:t>minēto informācijas sistēmu funkcionalitātes</w:t>
      </w:r>
      <w:r w:rsidR="005621B4" w:rsidRPr="005621B4">
        <w:rPr>
          <w:sz w:val="28"/>
          <w:szCs w:val="28"/>
        </w:rPr>
        <w:t xml:space="preserve"> </w:t>
      </w:r>
      <w:r w:rsidR="005621B4">
        <w:rPr>
          <w:sz w:val="28"/>
          <w:szCs w:val="28"/>
        </w:rPr>
        <w:t xml:space="preserve">pilnveidošanai </w:t>
      </w:r>
      <w:r w:rsidR="005621B4" w:rsidRPr="005621B4">
        <w:rPr>
          <w:sz w:val="28"/>
          <w:szCs w:val="28"/>
        </w:rPr>
        <w:t>lems Ministru kabinets, sagat</w:t>
      </w:r>
      <w:r w:rsidR="005621B4">
        <w:rPr>
          <w:sz w:val="28"/>
          <w:szCs w:val="28"/>
        </w:rPr>
        <w:t>avojot valsts budžetu n+1 gadam, ņemot vērā i</w:t>
      </w:r>
      <w:r w:rsidR="005621B4" w:rsidRPr="00D44EDC">
        <w:rPr>
          <w:color w:val="000000" w:themeColor="text1"/>
          <w:sz w:val="28"/>
          <w:szCs w:val="28"/>
        </w:rPr>
        <w:t>nformatīvajā ziņojumā paredzētā risinājuma īstenošana</w:t>
      </w:r>
      <w:r w:rsidR="005621B4">
        <w:rPr>
          <w:color w:val="000000" w:themeColor="text1"/>
          <w:sz w:val="28"/>
          <w:szCs w:val="28"/>
        </w:rPr>
        <w:t>s gaitu.</w:t>
      </w:r>
      <w:r w:rsidR="00456937" w:rsidRPr="00456937">
        <w:rPr>
          <w:sz w:val="28"/>
        </w:rPr>
        <w:t xml:space="preserve"> </w:t>
      </w:r>
    </w:p>
    <w:p w14:paraId="41B9281E" w14:textId="6D0CF26A" w:rsidR="005621B4" w:rsidRPr="0057330D" w:rsidRDefault="00AF7E7A" w:rsidP="00D44EDC">
      <w:pPr>
        <w:tabs>
          <w:tab w:val="left" w:pos="567"/>
        </w:tabs>
        <w:ind w:right="-1"/>
        <w:jc w:val="both"/>
        <w:rPr>
          <w:sz w:val="28"/>
          <w:szCs w:val="28"/>
        </w:rPr>
      </w:pPr>
      <w:r>
        <w:rPr>
          <w:sz w:val="28"/>
        </w:rPr>
        <w:tab/>
      </w:r>
      <w:r w:rsidR="00456937">
        <w:rPr>
          <w:sz w:val="28"/>
        </w:rPr>
        <w:t xml:space="preserve">Prognozējamais </w:t>
      </w:r>
      <w:r w:rsidR="00456937" w:rsidRPr="00D44EDC">
        <w:rPr>
          <w:color w:val="000000" w:themeColor="text1"/>
          <w:sz w:val="28"/>
          <w:szCs w:val="28"/>
        </w:rPr>
        <w:t xml:space="preserve">risinājuma </w:t>
      </w:r>
      <w:r w:rsidR="00456937" w:rsidRPr="0057330D">
        <w:rPr>
          <w:color w:val="000000" w:themeColor="text1"/>
          <w:sz w:val="28"/>
          <w:szCs w:val="28"/>
        </w:rPr>
        <w:t>īstenošana</w:t>
      </w:r>
      <w:r w:rsidR="00ED0343" w:rsidRPr="0057330D">
        <w:rPr>
          <w:color w:val="000000" w:themeColor="text1"/>
          <w:sz w:val="28"/>
          <w:szCs w:val="28"/>
        </w:rPr>
        <w:t xml:space="preserve">s laiks ir </w:t>
      </w:r>
      <w:r w:rsidR="009F1B9D">
        <w:rPr>
          <w:color w:val="000000" w:themeColor="text1"/>
          <w:sz w:val="28"/>
          <w:szCs w:val="28"/>
        </w:rPr>
        <w:t>24</w:t>
      </w:r>
      <w:r w:rsidR="00ED0343" w:rsidRPr="0057330D">
        <w:rPr>
          <w:color w:val="000000" w:themeColor="text1"/>
          <w:sz w:val="28"/>
          <w:szCs w:val="28"/>
        </w:rPr>
        <w:t xml:space="preserve"> mēneši.</w:t>
      </w:r>
    </w:p>
    <w:p w14:paraId="2267CD9A" w14:textId="47FBE2CE" w:rsidR="00165C78" w:rsidRDefault="00A905AC" w:rsidP="00D822B9">
      <w:pPr>
        <w:tabs>
          <w:tab w:val="left" w:pos="567"/>
        </w:tabs>
        <w:jc w:val="both"/>
        <w:rPr>
          <w:sz w:val="28"/>
        </w:rPr>
      </w:pPr>
      <w:r w:rsidRPr="0057330D">
        <w:rPr>
          <w:color w:val="000000" w:themeColor="text1"/>
          <w:sz w:val="28"/>
          <w:szCs w:val="28"/>
        </w:rPr>
        <w:tab/>
      </w:r>
      <w:r w:rsidR="00E237E0" w:rsidRPr="0057330D">
        <w:rPr>
          <w:color w:val="000000" w:themeColor="text1"/>
          <w:sz w:val="28"/>
          <w:szCs w:val="28"/>
        </w:rPr>
        <w:t xml:space="preserve">Risinājuma īstenošanai </w:t>
      </w:r>
      <w:r w:rsidR="00394BCB" w:rsidRPr="00C361F3">
        <w:rPr>
          <w:sz w:val="28"/>
          <w:szCs w:val="28"/>
        </w:rPr>
        <w:t>Iekšlietu ministrijas Informācijas centram</w:t>
      </w:r>
      <w:r w:rsidR="00D65081">
        <w:rPr>
          <w:sz w:val="28"/>
          <w:szCs w:val="28"/>
        </w:rPr>
        <w:t xml:space="preserve"> 2025.gadā</w:t>
      </w:r>
      <w:r w:rsidR="00394BCB" w:rsidRPr="00C361F3">
        <w:rPr>
          <w:sz w:val="28"/>
          <w:szCs w:val="28"/>
        </w:rPr>
        <w:t xml:space="preserve"> </w:t>
      </w:r>
      <w:r w:rsidR="00E237E0" w:rsidRPr="0057330D">
        <w:rPr>
          <w:color w:val="000000" w:themeColor="text1"/>
          <w:sz w:val="28"/>
          <w:szCs w:val="28"/>
        </w:rPr>
        <w:t xml:space="preserve">indikatīvi </w:t>
      </w:r>
      <w:r w:rsidR="00E237E0" w:rsidRPr="0057330D">
        <w:rPr>
          <w:bCs/>
          <w:color w:val="000000" w:themeColor="text1"/>
          <w:sz w:val="28"/>
          <w:szCs w:val="28"/>
        </w:rPr>
        <w:t xml:space="preserve">nepieciešams </w:t>
      </w:r>
      <w:r w:rsidR="009F1B9D">
        <w:rPr>
          <w:bCs/>
          <w:color w:val="000000" w:themeColor="text1"/>
          <w:sz w:val="28"/>
          <w:szCs w:val="28"/>
        </w:rPr>
        <w:t xml:space="preserve">papildu </w:t>
      </w:r>
      <w:r w:rsidR="00E237E0" w:rsidRPr="0057330D">
        <w:rPr>
          <w:bCs/>
          <w:color w:val="000000" w:themeColor="text1"/>
          <w:sz w:val="28"/>
          <w:szCs w:val="28"/>
        </w:rPr>
        <w:t xml:space="preserve">finansējums </w:t>
      </w:r>
      <w:r w:rsidR="00771D8B" w:rsidRPr="0057330D">
        <w:rPr>
          <w:color w:val="000000" w:themeColor="text1"/>
          <w:sz w:val="28"/>
          <w:szCs w:val="28"/>
        </w:rPr>
        <w:t>7</w:t>
      </w:r>
      <w:r w:rsidR="009F1B9D">
        <w:rPr>
          <w:color w:val="000000" w:themeColor="text1"/>
          <w:sz w:val="28"/>
          <w:szCs w:val="28"/>
        </w:rPr>
        <w:t>36</w:t>
      </w:r>
      <w:r w:rsidR="00D822B9" w:rsidRPr="0057330D">
        <w:rPr>
          <w:color w:val="000000" w:themeColor="text1"/>
          <w:sz w:val="28"/>
          <w:szCs w:val="28"/>
        </w:rPr>
        <w:t> 000</w:t>
      </w:r>
      <w:r w:rsidR="00E237E0" w:rsidRPr="0057330D">
        <w:rPr>
          <w:bCs/>
          <w:color w:val="000000" w:themeColor="text1"/>
          <w:sz w:val="28"/>
          <w:szCs w:val="28"/>
        </w:rPr>
        <w:t xml:space="preserve"> </w:t>
      </w:r>
      <w:r w:rsidR="00E237E0" w:rsidRPr="0057330D">
        <w:rPr>
          <w:bCs/>
          <w:i/>
          <w:color w:val="000000" w:themeColor="text1"/>
          <w:sz w:val="28"/>
          <w:szCs w:val="28"/>
        </w:rPr>
        <w:t>euro</w:t>
      </w:r>
      <w:r w:rsidR="00E237E0" w:rsidRPr="0057330D">
        <w:rPr>
          <w:bCs/>
          <w:color w:val="000000" w:themeColor="text1"/>
          <w:sz w:val="28"/>
          <w:szCs w:val="28"/>
        </w:rPr>
        <w:t xml:space="preserve"> </w:t>
      </w:r>
      <w:r w:rsidR="00165C78" w:rsidRPr="0057330D">
        <w:rPr>
          <w:bCs/>
          <w:color w:val="000000" w:themeColor="text1"/>
          <w:sz w:val="28"/>
          <w:szCs w:val="28"/>
        </w:rPr>
        <w:t xml:space="preserve">apmērā, kā arī </w:t>
      </w:r>
      <w:r w:rsidR="009F1B9D">
        <w:rPr>
          <w:bCs/>
          <w:color w:val="000000" w:themeColor="text1"/>
          <w:sz w:val="28"/>
          <w:szCs w:val="28"/>
        </w:rPr>
        <w:t>50</w:t>
      </w:r>
      <w:r w:rsidR="009F1B9D" w:rsidRPr="0057330D">
        <w:rPr>
          <w:bCs/>
          <w:color w:val="000000" w:themeColor="text1"/>
          <w:sz w:val="28"/>
          <w:szCs w:val="28"/>
        </w:rPr>
        <w:t xml:space="preserve"> </w:t>
      </w:r>
      <w:r w:rsidR="009F1B9D">
        <w:rPr>
          <w:bCs/>
          <w:color w:val="000000" w:themeColor="text1"/>
          <w:sz w:val="28"/>
          <w:szCs w:val="28"/>
        </w:rPr>
        <w:t>6</w:t>
      </w:r>
      <w:r w:rsidR="0057330D" w:rsidRPr="0057330D">
        <w:rPr>
          <w:bCs/>
          <w:color w:val="000000" w:themeColor="text1"/>
          <w:sz w:val="28"/>
          <w:szCs w:val="28"/>
        </w:rPr>
        <w:t>00</w:t>
      </w:r>
      <w:r w:rsidR="00165C78" w:rsidRPr="00165C78">
        <w:rPr>
          <w:bCs/>
          <w:color w:val="000000" w:themeColor="text1"/>
          <w:sz w:val="28"/>
          <w:szCs w:val="28"/>
        </w:rPr>
        <w:t xml:space="preserve"> </w:t>
      </w:r>
      <w:r w:rsidR="00165C78" w:rsidRPr="00165C78">
        <w:rPr>
          <w:bCs/>
          <w:i/>
          <w:color w:val="000000" w:themeColor="text1"/>
          <w:sz w:val="28"/>
          <w:szCs w:val="28"/>
        </w:rPr>
        <w:t xml:space="preserve">euro </w:t>
      </w:r>
      <w:r w:rsidR="00165C78" w:rsidRPr="00165C78">
        <w:rPr>
          <w:sz w:val="28"/>
          <w:szCs w:val="28"/>
        </w:rPr>
        <w:t>gadā</w:t>
      </w:r>
      <w:r w:rsidR="00165C78" w:rsidRPr="00165C78">
        <w:rPr>
          <w:sz w:val="28"/>
        </w:rPr>
        <w:t xml:space="preserve"> </w:t>
      </w:r>
      <w:r w:rsidR="00562183">
        <w:rPr>
          <w:sz w:val="28"/>
        </w:rPr>
        <w:t xml:space="preserve">turpmākajos gados </w:t>
      </w:r>
      <w:r w:rsidR="00B11D06">
        <w:rPr>
          <w:sz w:val="28"/>
        </w:rPr>
        <w:t xml:space="preserve">informatīvajā ziņojumā paredzētā </w:t>
      </w:r>
      <w:r w:rsidR="00566891">
        <w:rPr>
          <w:sz w:val="28"/>
        </w:rPr>
        <w:t>risinājuma uzturēšanai</w:t>
      </w:r>
      <w:r w:rsidR="00AE060C">
        <w:rPr>
          <w:sz w:val="28"/>
        </w:rPr>
        <w:t xml:space="preserve"> un uzlabošanai</w:t>
      </w:r>
      <w:r w:rsidR="00566891">
        <w:rPr>
          <w:sz w:val="28"/>
        </w:rPr>
        <w:t>.</w:t>
      </w:r>
      <w:r w:rsidR="00456937">
        <w:rPr>
          <w:sz w:val="28"/>
        </w:rPr>
        <w:t xml:space="preserve"> </w:t>
      </w:r>
    </w:p>
    <w:p w14:paraId="30C2561A" w14:textId="77777777" w:rsidR="00D822B9" w:rsidRDefault="00D822B9" w:rsidP="00D822B9">
      <w:pPr>
        <w:tabs>
          <w:tab w:val="left" w:pos="567"/>
        </w:tabs>
        <w:jc w:val="both"/>
        <w:rPr>
          <w:bCs/>
          <w:color w:val="000000" w:themeColor="text1"/>
          <w:sz w:val="28"/>
          <w:szCs w:val="28"/>
        </w:rPr>
      </w:pPr>
    </w:p>
    <w:p w14:paraId="447146D0" w14:textId="77777777" w:rsidR="005C675A" w:rsidRDefault="005C675A" w:rsidP="00D822B9">
      <w:pPr>
        <w:tabs>
          <w:tab w:val="left" w:pos="567"/>
        </w:tabs>
        <w:jc w:val="both"/>
        <w:rPr>
          <w:bCs/>
          <w:color w:val="000000" w:themeColor="text1"/>
          <w:sz w:val="28"/>
          <w:szCs w:val="28"/>
        </w:rPr>
      </w:pPr>
    </w:p>
    <w:p w14:paraId="48B678A5" w14:textId="77777777" w:rsidR="005C675A" w:rsidRDefault="005C675A" w:rsidP="00D822B9">
      <w:pPr>
        <w:tabs>
          <w:tab w:val="left" w:pos="567"/>
        </w:tabs>
        <w:jc w:val="both"/>
        <w:rPr>
          <w:bCs/>
          <w:color w:val="000000" w:themeColor="text1"/>
          <w:sz w:val="28"/>
          <w:szCs w:val="28"/>
        </w:rPr>
      </w:pPr>
    </w:p>
    <w:p w14:paraId="1B3F3F0A" w14:textId="77777777" w:rsidR="005C675A" w:rsidRDefault="005C675A" w:rsidP="00D822B9">
      <w:pPr>
        <w:tabs>
          <w:tab w:val="left" w:pos="567"/>
        </w:tabs>
        <w:jc w:val="both"/>
        <w:rPr>
          <w:bCs/>
          <w:color w:val="000000" w:themeColor="text1"/>
          <w:sz w:val="28"/>
          <w:szCs w:val="28"/>
        </w:rPr>
      </w:pPr>
    </w:p>
    <w:p w14:paraId="72CD915B" w14:textId="5248AE2E" w:rsidR="00E237E0" w:rsidRPr="00350502" w:rsidRDefault="00BD77FE" w:rsidP="00D44EDC">
      <w:pPr>
        <w:tabs>
          <w:tab w:val="left" w:pos="567"/>
        </w:tabs>
        <w:ind w:right="-1"/>
        <w:jc w:val="both"/>
        <w:rPr>
          <w:color w:val="000000" w:themeColor="text1"/>
          <w:sz w:val="28"/>
          <w:szCs w:val="28"/>
        </w:rPr>
      </w:pPr>
      <w:r w:rsidRPr="00350502">
        <w:rPr>
          <w:color w:val="000000" w:themeColor="text1"/>
          <w:sz w:val="28"/>
          <w:szCs w:val="28"/>
        </w:rPr>
        <w:lastRenderedPageBreak/>
        <w:t>Ietekmes</w:t>
      </w:r>
      <w:r w:rsidR="00E237E0" w:rsidRPr="00350502">
        <w:rPr>
          <w:color w:val="000000" w:themeColor="text1"/>
          <w:sz w:val="28"/>
          <w:szCs w:val="28"/>
        </w:rPr>
        <w:t xml:space="preserve"> </w:t>
      </w:r>
      <w:r w:rsidR="00D822B9" w:rsidRPr="00350502">
        <w:rPr>
          <w:color w:val="000000" w:themeColor="text1"/>
          <w:sz w:val="28"/>
          <w:szCs w:val="28"/>
        </w:rPr>
        <w:t xml:space="preserve">uz budžetu aprēķini un </w:t>
      </w:r>
      <w:r w:rsidR="00E237E0" w:rsidRPr="00350502">
        <w:rPr>
          <w:color w:val="000000" w:themeColor="text1"/>
          <w:sz w:val="28"/>
          <w:szCs w:val="28"/>
        </w:rPr>
        <w:t>paskaidrojumi:</w:t>
      </w:r>
    </w:p>
    <w:p w14:paraId="51D85EE9" w14:textId="1A528CF2" w:rsidR="00C0361D" w:rsidRPr="00BD77FE" w:rsidRDefault="00C0361D" w:rsidP="004824BE">
      <w:pPr>
        <w:pStyle w:val="Sarakstarindkopa"/>
        <w:numPr>
          <w:ilvl w:val="1"/>
          <w:numId w:val="22"/>
        </w:numPr>
        <w:ind w:left="567" w:right="-1" w:hanging="567"/>
        <w:jc w:val="both"/>
        <w:rPr>
          <w:sz w:val="28"/>
          <w:szCs w:val="28"/>
        </w:rPr>
      </w:pPr>
      <w:r w:rsidRPr="00BD77FE">
        <w:rPr>
          <w:sz w:val="28"/>
          <w:szCs w:val="28"/>
        </w:rPr>
        <w:t>Vienreizējās izmaksas:</w:t>
      </w:r>
    </w:p>
    <w:p w14:paraId="474A4ADC" w14:textId="025247C5" w:rsidR="000D2301" w:rsidRDefault="00BD77FE" w:rsidP="00BD77FE">
      <w:pPr>
        <w:tabs>
          <w:tab w:val="left" w:pos="567"/>
        </w:tabs>
        <w:ind w:right="-1"/>
        <w:jc w:val="both"/>
        <w:rPr>
          <w:color w:val="000000" w:themeColor="text1"/>
          <w:sz w:val="28"/>
          <w:szCs w:val="28"/>
        </w:rPr>
      </w:pPr>
      <w:r>
        <w:rPr>
          <w:color w:val="000000" w:themeColor="text1"/>
          <w:sz w:val="28"/>
          <w:szCs w:val="28"/>
        </w:rPr>
        <w:tab/>
      </w:r>
      <w:r w:rsidRPr="00BD77FE">
        <w:rPr>
          <w:color w:val="000000" w:themeColor="text1"/>
          <w:sz w:val="28"/>
          <w:szCs w:val="28"/>
        </w:rPr>
        <w:t xml:space="preserve">Risinājuma īstenošanai </w:t>
      </w:r>
      <w:r w:rsidR="00394BCB" w:rsidRPr="00C361F3">
        <w:rPr>
          <w:sz w:val="28"/>
          <w:szCs w:val="28"/>
        </w:rPr>
        <w:t>Iekšlietu ministrijas Informācijas centram</w:t>
      </w:r>
      <w:r w:rsidR="00D65081">
        <w:rPr>
          <w:sz w:val="28"/>
          <w:szCs w:val="28"/>
        </w:rPr>
        <w:t xml:space="preserve"> 2025.gadā</w:t>
      </w:r>
      <w:r w:rsidR="00394BCB" w:rsidRPr="00C361F3">
        <w:rPr>
          <w:sz w:val="28"/>
          <w:szCs w:val="28"/>
        </w:rPr>
        <w:t xml:space="preserve"> </w:t>
      </w:r>
      <w:r w:rsidRPr="00BD77FE">
        <w:rPr>
          <w:color w:val="000000" w:themeColor="text1"/>
          <w:sz w:val="28"/>
          <w:szCs w:val="28"/>
        </w:rPr>
        <w:t xml:space="preserve">indikatīvi </w:t>
      </w:r>
      <w:r>
        <w:rPr>
          <w:color w:val="000000" w:themeColor="text1"/>
          <w:sz w:val="28"/>
          <w:szCs w:val="28"/>
        </w:rPr>
        <w:t xml:space="preserve">paredzamas </w:t>
      </w:r>
      <w:r w:rsidR="009F1B9D">
        <w:rPr>
          <w:color w:val="000000" w:themeColor="text1"/>
          <w:sz w:val="28"/>
          <w:szCs w:val="28"/>
        </w:rPr>
        <w:t xml:space="preserve">papildu </w:t>
      </w:r>
      <w:r>
        <w:rPr>
          <w:color w:val="000000" w:themeColor="text1"/>
          <w:sz w:val="28"/>
          <w:szCs w:val="28"/>
        </w:rPr>
        <w:t>vienreizējās izmaksas</w:t>
      </w:r>
      <w:r w:rsidR="00394BCB">
        <w:rPr>
          <w:color w:val="000000" w:themeColor="text1"/>
          <w:sz w:val="28"/>
          <w:szCs w:val="28"/>
        </w:rPr>
        <w:t xml:space="preserve"> </w:t>
      </w:r>
      <w:r w:rsidR="00771D8B">
        <w:rPr>
          <w:color w:val="000000" w:themeColor="text1"/>
          <w:sz w:val="28"/>
          <w:szCs w:val="28"/>
        </w:rPr>
        <w:t>7</w:t>
      </w:r>
      <w:r w:rsidR="001B65A4">
        <w:rPr>
          <w:color w:val="000000" w:themeColor="text1"/>
          <w:sz w:val="28"/>
          <w:szCs w:val="28"/>
        </w:rPr>
        <w:t>36</w:t>
      </w:r>
      <w:r w:rsidR="00D822B9" w:rsidRPr="00D822B9">
        <w:rPr>
          <w:color w:val="000000" w:themeColor="text1"/>
          <w:sz w:val="28"/>
          <w:szCs w:val="28"/>
        </w:rPr>
        <w:t xml:space="preserve"> 000</w:t>
      </w:r>
      <w:r w:rsidRPr="00D822B9">
        <w:rPr>
          <w:i/>
          <w:color w:val="000000" w:themeColor="text1"/>
          <w:sz w:val="28"/>
          <w:szCs w:val="28"/>
        </w:rPr>
        <w:t xml:space="preserve"> euro</w:t>
      </w:r>
      <w:r w:rsidRPr="00D822B9">
        <w:rPr>
          <w:color w:val="000000" w:themeColor="text1"/>
          <w:sz w:val="28"/>
          <w:szCs w:val="28"/>
        </w:rPr>
        <w:t xml:space="preserve"> apmērā</w:t>
      </w:r>
      <w:r>
        <w:rPr>
          <w:color w:val="000000" w:themeColor="text1"/>
          <w:sz w:val="28"/>
          <w:szCs w:val="28"/>
        </w:rPr>
        <w:t>.</w:t>
      </w:r>
      <w:r w:rsidR="00C703E8">
        <w:rPr>
          <w:color w:val="000000" w:themeColor="text1"/>
          <w:sz w:val="28"/>
          <w:szCs w:val="28"/>
        </w:rPr>
        <w:t xml:space="preserve"> Vienreizējās izma</w:t>
      </w:r>
      <w:r w:rsidR="000D2301">
        <w:rPr>
          <w:color w:val="000000" w:themeColor="text1"/>
          <w:sz w:val="28"/>
          <w:szCs w:val="28"/>
        </w:rPr>
        <w:t xml:space="preserve">ksu sadalījums pa pozīcijām ir parādīts </w:t>
      </w:r>
      <w:r w:rsidR="00236369">
        <w:rPr>
          <w:color w:val="000000" w:themeColor="text1"/>
          <w:sz w:val="28"/>
          <w:szCs w:val="28"/>
        </w:rPr>
        <w:t>2.</w:t>
      </w:r>
      <w:r w:rsidR="000D2301">
        <w:rPr>
          <w:color w:val="000000" w:themeColor="text1"/>
          <w:sz w:val="28"/>
          <w:szCs w:val="28"/>
        </w:rPr>
        <w:t>tabulā.</w:t>
      </w:r>
    </w:p>
    <w:p w14:paraId="23401A7E" w14:textId="77777777" w:rsidR="009F1B9D" w:rsidRDefault="009F1B9D" w:rsidP="000D2301">
      <w:pPr>
        <w:tabs>
          <w:tab w:val="left" w:pos="567"/>
        </w:tabs>
        <w:ind w:right="-1"/>
        <w:jc w:val="right"/>
        <w:rPr>
          <w:color w:val="000000" w:themeColor="text1"/>
        </w:rPr>
      </w:pPr>
    </w:p>
    <w:p w14:paraId="311BE62A" w14:textId="2230613B" w:rsidR="000D2301" w:rsidRPr="00AF7E7A" w:rsidRDefault="00236369" w:rsidP="000D2301">
      <w:pPr>
        <w:tabs>
          <w:tab w:val="left" w:pos="567"/>
        </w:tabs>
        <w:ind w:right="-1"/>
        <w:jc w:val="right"/>
        <w:rPr>
          <w:color w:val="000000" w:themeColor="text1"/>
        </w:rPr>
      </w:pPr>
      <w:r w:rsidRPr="00AF7E7A">
        <w:rPr>
          <w:color w:val="000000" w:themeColor="text1"/>
        </w:rPr>
        <w:t>2.t</w:t>
      </w:r>
      <w:r w:rsidR="000D2301" w:rsidRPr="00AF7E7A">
        <w:rPr>
          <w:color w:val="000000" w:themeColor="text1"/>
        </w:rPr>
        <w:t>abula</w:t>
      </w:r>
    </w:p>
    <w:p w14:paraId="586B7D53" w14:textId="473EE069" w:rsidR="000D2301" w:rsidRPr="000D2301" w:rsidRDefault="000D2301" w:rsidP="000D2301">
      <w:pPr>
        <w:pStyle w:val="Sarakstarindkopa"/>
        <w:spacing w:after="120"/>
        <w:ind w:left="0"/>
        <w:contextualSpacing w:val="0"/>
        <w:jc w:val="center"/>
        <w:rPr>
          <w:b/>
          <w:bCs/>
          <w:color w:val="000000"/>
        </w:rPr>
      </w:pPr>
      <w:r>
        <w:rPr>
          <w:b/>
          <w:bCs/>
          <w:color w:val="000000"/>
        </w:rPr>
        <w:t>Vienreizējo izmaksu uzskaitījums un sadalījums</w:t>
      </w:r>
    </w:p>
    <w:tbl>
      <w:tblPr>
        <w:tblW w:w="9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43"/>
        <w:gridCol w:w="1775"/>
      </w:tblGrid>
      <w:tr w:rsidR="00C703E8" w:rsidRPr="00C703E8" w14:paraId="1F10B547" w14:textId="77777777" w:rsidTr="00956AFE">
        <w:trPr>
          <w:trHeight w:val="479"/>
        </w:trPr>
        <w:tc>
          <w:tcPr>
            <w:tcW w:w="756" w:type="dxa"/>
          </w:tcPr>
          <w:p w14:paraId="56EF7086" w14:textId="77777777" w:rsidR="00C703E8" w:rsidRDefault="00C703E8" w:rsidP="00C703E8">
            <w:pPr>
              <w:jc w:val="both"/>
              <w:rPr>
                <w:b/>
                <w:bCs/>
                <w:color w:val="000000"/>
              </w:rPr>
            </w:pPr>
            <w:r>
              <w:rPr>
                <w:b/>
                <w:bCs/>
                <w:color w:val="000000"/>
              </w:rPr>
              <w:t>Nr.</w:t>
            </w:r>
          </w:p>
          <w:p w14:paraId="78F100E3" w14:textId="3ABCAD6E" w:rsidR="00C703E8" w:rsidRPr="00C703E8" w:rsidRDefault="00C703E8" w:rsidP="00C703E8">
            <w:pPr>
              <w:jc w:val="both"/>
              <w:rPr>
                <w:b/>
                <w:bCs/>
                <w:color w:val="000000"/>
              </w:rPr>
            </w:pPr>
            <w:r>
              <w:rPr>
                <w:b/>
                <w:bCs/>
                <w:color w:val="000000"/>
              </w:rPr>
              <w:t>p.k.</w:t>
            </w:r>
          </w:p>
        </w:tc>
        <w:tc>
          <w:tcPr>
            <w:tcW w:w="6643" w:type="dxa"/>
            <w:shd w:val="clear" w:color="auto" w:fill="auto"/>
            <w:vAlign w:val="center"/>
          </w:tcPr>
          <w:p w14:paraId="2540AF20" w14:textId="33B209B7" w:rsidR="00C703E8" w:rsidRPr="00C703E8" w:rsidRDefault="00333B98" w:rsidP="00333B98">
            <w:pPr>
              <w:jc w:val="center"/>
              <w:rPr>
                <w:b/>
                <w:bCs/>
                <w:color w:val="000000"/>
              </w:rPr>
            </w:pPr>
            <w:r>
              <w:rPr>
                <w:b/>
                <w:bCs/>
                <w:color w:val="000000"/>
              </w:rPr>
              <w:t>Vienreizējās izmaksas nosaukums</w:t>
            </w:r>
          </w:p>
        </w:tc>
        <w:tc>
          <w:tcPr>
            <w:tcW w:w="1775" w:type="dxa"/>
            <w:shd w:val="clear" w:color="auto" w:fill="auto"/>
            <w:vAlign w:val="center"/>
          </w:tcPr>
          <w:p w14:paraId="2A71A4B5" w14:textId="7A467069" w:rsidR="005A13E7" w:rsidRDefault="00333B98" w:rsidP="005A13E7">
            <w:pPr>
              <w:jc w:val="center"/>
              <w:rPr>
                <w:b/>
                <w:bCs/>
              </w:rPr>
            </w:pPr>
            <w:r>
              <w:rPr>
                <w:b/>
                <w:bCs/>
              </w:rPr>
              <w:t>Summa,</w:t>
            </w:r>
          </w:p>
          <w:p w14:paraId="3D8B2B80" w14:textId="64C87BE8" w:rsidR="00C703E8" w:rsidRPr="00C703E8" w:rsidRDefault="00333B98" w:rsidP="005A13E7">
            <w:pPr>
              <w:jc w:val="center"/>
              <w:rPr>
                <w:b/>
                <w:bCs/>
                <w:color w:val="000000"/>
              </w:rPr>
            </w:pPr>
            <w:r>
              <w:rPr>
                <w:b/>
                <w:bCs/>
                <w:i/>
                <w:iCs/>
              </w:rPr>
              <w:t>euro</w:t>
            </w:r>
          </w:p>
        </w:tc>
      </w:tr>
      <w:tr w:rsidR="00C703E8" w:rsidRPr="00C703E8" w14:paraId="1406E3DE" w14:textId="77777777" w:rsidTr="00956AFE">
        <w:trPr>
          <w:trHeight w:val="204"/>
        </w:trPr>
        <w:tc>
          <w:tcPr>
            <w:tcW w:w="756" w:type="dxa"/>
          </w:tcPr>
          <w:p w14:paraId="6FDE71AE" w14:textId="07BB1AA8" w:rsidR="00C703E8" w:rsidRDefault="00C703E8" w:rsidP="00333B98">
            <w:pPr>
              <w:rPr>
                <w:b/>
                <w:bCs/>
                <w:color w:val="000000"/>
              </w:rPr>
            </w:pPr>
            <w:r>
              <w:rPr>
                <w:b/>
                <w:bCs/>
                <w:color w:val="000000"/>
              </w:rPr>
              <w:t>1.</w:t>
            </w:r>
          </w:p>
        </w:tc>
        <w:tc>
          <w:tcPr>
            <w:tcW w:w="6643" w:type="dxa"/>
            <w:shd w:val="clear" w:color="auto" w:fill="auto"/>
          </w:tcPr>
          <w:p w14:paraId="43BC1B18" w14:textId="56D4114E" w:rsidR="00C703E8" w:rsidRPr="00C703E8" w:rsidRDefault="00C703E8" w:rsidP="00333B98">
            <w:pPr>
              <w:rPr>
                <w:b/>
                <w:bCs/>
                <w:color w:val="000000"/>
              </w:rPr>
            </w:pPr>
            <w:r w:rsidRPr="00C703E8">
              <w:rPr>
                <w:b/>
                <w:bCs/>
                <w:color w:val="000000"/>
              </w:rPr>
              <w:t>Projekta dokumentācijas sagatavošanas izmaksas</w:t>
            </w:r>
          </w:p>
        </w:tc>
        <w:tc>
          <w:tcPr>
            <w:tcW w:w="1775" w:type="dxa"/>
            <w:shd w:val="clear" w:color="auto" w:fill="auto"/>
          </w:tcPr>
          <w:p w14:paraId="22683D5D" w14:textId="7E1FFDFC" w:rsidR="00C703E8" w:rsidRPr="00C703E8" w:rsidRDefault="00903FF2" w:rsidP="00333B98">
            <w:pPr>
              <w:jc w:val="center"/>
              <w:rPr>
                <w:b/>
                <w:bCs/>
                <w:color w:val="000000"/>
              </w:rPr>
            </w:pPr>
            <w:r>
              <w:rPr>
                <w:b/>
                <w:bCs/>
                <w:color w:val="000000"/>
              </w:rPr>
              <w:t>9</w:t>
            </w:r>
            <w:r w:rsidR="00C703E8">
              <w:rPr>
                <w:b/>
                <w:bCs/>
                <w:color w:val="000000"/>
              </w:rPr>
              <w:t>5</w:t>
            </w:r>
            <w:r>
              <w:rPr>
                <w:b/>
                <w:bCs/>
                <w:color w:val="000000"/>
              </w:rPr>
              <w:t xml:space="preserve"> 0</w:t>
            </w:r>
            <w:r w:rsidR="00C703E8">
              <w:rPr>
                <w:b/>
                <w:bCs/>
                <w:color w:val="000000"/>
              </w:rPr>
              <w:t>00</w:t>
            </w:r>
          </w:p>
        </w:tc>
      </w:tr>
      <w:tr w:rsidR="00C703E8" w:rsidRPr="00C703E8" w14:paraId="5A63BE03" w14:textId="77777777" w:rsidTr="00956AFE">
        <w:trPr>
          <w:trHeight w:val="207"/>
        </w:trPr>
        <w:tc>
          <w:tcPr>
            <w:tcW w:w="756" w:type="dxa"/>
          </w:tcPr>
          <w:p w14:paraId="57CCA8B6" w14:textId="2FFA4B51" w:rsidR="00C703E8" w:rsidRPr="00C703E8" w:rsidRDefault="00C703E8" w:rsidP="00AF36E3">
            <w:pPr>
              <w:jc w:val="center"/>
              <w:rPr>
                <w:color w:val="000000"/>
              </w:rPr>
            </w:pPr>
            <w:r>
              <w:rPr>
                <w:color w:val="000000"/>
              </w:rPr>
              <w:t>1.1.</w:t>
            </w:r>
          </w:p>
        </w:tc>
        <w:tc>
          <w:tcPr>
            <w:tcW w:w="6643" w:type="dxa"/>
            <w:shd w:val="clear" w:color="auto" w:fill="auto"/>
            <w:hideMark/>
          </w:tcPr>
          <w:p w14:paraId="5F072E39" w14:textId="50BC0305" w:rsidR="00C703E8" w:rsidRPr="00C703E8" w:rsidRDefault="00C703E8" w:rsidP="00333B98">
            <w:pPr>
              <w:rPr>
                <w:color w:val="000000"/>
              </w:rPr>
            </w:pPr>
            <w:r w:rsidRPr="00C703E8">
              <w:rPr>
                <w:color w:val="000000"/>
              </w:rPr>
              <w:t>Projekta pamatojošās dokumentācijas sagatavošanas izmaksas</w:t>
            </w:r>
          </w:p>
        </w:tc>
        <w:tc>
          <w:tcPr>
            <w:tcW w:w="1775" w:type="dxa"/>
            <w:shd w:val="clear" w:color="auto" w:fill="auto"/>
            <w:hideMark/>
          </w:tcPr>
          <w:p w14:paraId="31851AD9" w14:textId="2C9E5A59" w:rsidR="00C703E8" w:rsidRPr="00C703E8" w:rsidRDefault="00C703E8" w:rsidP="00333B98">
            <w:pPr>
              <w:jc w:val="center"/>
              <w:rPr>
                <w:color w:val="000000"/>
              </w:rPr>
            </w:pPr>
            <w:r>
              <w:rPr>
                <w:color w:val="000000"/>
              </w:rPr>
              <w:t>15</w:t>
            </w:r>
            <w:r w:rsidR="00FB3572">
              <w:rPr>
                <w:color w:val="000000"/>
              </w:rPr>
              <w:t> </w:t>
            </w:r>
            <w:r>
              <w:rPr>
                <w:color w:val="000000"/>
              </w:rPr>
              <w:t>000</w:t>
            </w:r>
            <w:r w:rsidR="00FB3572" w:rsidRPr="00FB3572">
              <w:t>*</w:t>
            </w:r>
          </w:p>
        </w:tc>
      </w:tr>
      <w:tr w:rsidR="00C703E8" w:rsidRPr="00C703E8" w14:paraId="6229F8CD" w14:textId="77777777" w:rsidTr="00EF1C65">
        <w:trPr>
          <w:trHeight w:val="557"/>
        </w:trPr>
        <w:tc>
          <w:tcPr>
            <w:tcW w:w="756" w:type="dxa"/>
          </w:tcPr>
          <w:p w14:paraId="3F093848" w14:textId="2363136B" w:rsidR="00C703E8" w:rsidRPr="00C703E8" w:rsidRDefault="00333B98" w:rsidP="00AF36E3">
            <w:pPr>
              <w:jc w:val="center"/>
              <w:rPr>
                <w:color w:val="000000"/>
              </w:rPr>
            </w:pPr>
            <w:r>
              <w:rPr>
                <w:color w:val="000000"/>
              </w:rPr>
              <w:t>1.</w:t>
            </w:r>
            <w:r w:rsidR="00AF36E3">
              <w:rPr>
                <w:color w:val="000000"/>
              </w:rPr>
              <w:t>2</w:t>
            </w:r>
            <w:r>
              <w:rPr>
                <w:color w:val="000000"/>
              </w:rPr>
              <w:t>.</w:t>
            </w:r>
          </w:p>
        </w:tc>
        <w:tc>
          <w:tcPr>
            <w:tcW w:w="6643" w:type="dxa"/>
            <w:shd w:val="clear" w:color="auto" w:fill="auto"/>
            <w:vAlign w:val="center"/>
            <w:hideMark/>
          </w:tcPr>
          <w:p w14:paraId="4DD30198" w14:textId="376F2C74" w:rsidR="00C703E8" w:rsidRPr="00C703E8" w:rsidRDefault="00C703E8" w:rsidP="00EF1C65">
            <w:pPr>
              <w:jc w:val="both"/>
              <w:rPr>
                <w:color w:val="000000"/>
              </w:rPr>
            </w:pPr>
            <w:r w:rsidRPr="00C703E8">
              <w:rPr>
                <w:color w:val="000000"/>
              </w:rPr>
              <w:t>informācijas sistēmas iegādes tehniskās specifikācijas izstrādes izmaksas</w:t>
            </w:r>
          </w:p>
        </w:tc>
        <w:tc>
          <w:tcPr>
            <w:tcW w:w="1775" w:type="dxa"/>
            <w:shd w:val="clear" w:color="auto" w:fill="auto"/>
            <w:hideMark/>
          </w:tcPr>
          <w:p w14:paraId="32F0FD16" w14:textId="112FBCF8" w:rsidR="00C703E8" w:rsidRPr="00C703E8" w:rsidRDefault="00903FF2" w:rsidP="00333B98">
            <w:pPr>
              <w:jc w:val="center"/>
              <w:rPr>
                <w:color w:val="000000"/>
              </w:rPr>
            </w:pPr>
            <w:r>
              <w:rPr>
                <w:color w:val="000000"/>
              </w:rPr>
              <w:t>40 0</w:t>
            </w:r>
            <w:r w:rsidR="00C703E8">
              <w:rPr>
                <w:color w:val="000000"/>
              </w:rPr>
              <w:t>00</w:t>
            </w:r>
          </w:p>
        </w:tc>
      </w:tr>
      <w:tr w:rsidR="00C703E8" w:rsidRPr="00C703E8" w14:paraId="0880D23A" w14:textId="77777777" w:rsidTr="00EF1C65">
        <w:trPr>
          <w:trHeight w:val="480"/>
        </w:trPr>
        <w:tc>
          <w:tcPr>
            <w:tcW w:w="756" w:type="dxa"/>
          </w:tcPr>
          <w:p w14:paraId="06C47784" w14:textId="385B589B" w:rsidR="00C703E8" w:rsidRPr="00C703E8" w:rsidRDefault="00333B98" w:rsidP="00AF36E3">
            <w:pPr>
              <w:jc w:val="center"/>
              <w:rPr>
                <w:color w:val="000000"/>
              </w:rPr>
            </w:pPr>
            <w:r>
              <w:rPr>
                <w:color w:val="000000"/>
              </w:rPr>
              <w:t>1.</w:t>
            </w:r>
            <w:r w:rsidR="00AF36E3">
              <w:rPr>
                <w:color w:val="000000"/>
              </w:rPr>
              <w:t>3</w:t>
            </w:r>
            <w:r>
              <w:rPr>
                <w:color w:val="000000"/>
              </w:rPr>
              <w:t>.</w:t>
            </w:r>
          </w:p>
        </w:tc>
        <w:tc>
          <w:tcPr>
            <w:tcW w:w="6643" w:type="dxa"/>
            <w:shd w:val="clear" w:color="auto" w:fill="auto"/>
            <w:hideMark/>
          </w:tcPr>
          <w:p w14:paraId="7F3AB912" w14:textId="5FC0E956" w:rsidR="00C703E8" w:rsidRPr="00C703E8" w:rsidRDefault="00C703E8" w:rsidP="00EF1C65">
            <w:pPr>
              <w:jc w:val="both"/>
              <w:rPr>
                <w:color w:val="000000"/>
              </w:rPr>
            </w:pPr>
            <w:r w:rsidRPr="00C703E8">
              <w:rPr>
                <w:color w:val="000000"/>
              </w:rPr>
              <w:t>informācijas sistēmas programmatūras prasību specifikācijas izstrādes izmaksas</w:t>
            </w:r>
          </w:p>
        </w:tc>
        <w:tc>
          <w:tcPr>
            <w:tcW w:w="1775" w:type="dxa"/>
            <w:shd w:val="clear" w:color="auto" w:fill="auto"/>
            <w:hideMark/>
          </w:tcPr>
          <w:p w14:paraId="0ADAD743" w14:textId="20640552" w:rsidR="00C703E8" w:rsidRPr="00C703E8" w:rsidRDefault="00903FF2" w:rsidP="00333B98">
            <w:pPr>
              <w:jc w:val="center"/>
              <w:rPr>
                <w:color w:val="000000"/>
              </w:rPr>
            </w:pPr>
            <w:r>
              <w:rPr>
                <w:color w:val="000000"/>
              </w:rPr>
              <w:t>4</w:t>
            </w:r>
            <w:r w:rsidR="00C703E8">
              <w:rPr>
                <w:color w:val="000000"/>
              </w:rPr>
              <w:t>0</w:t>
            </w:r>
            <w:r>
              <w:rPr>
                <w:color w:val="000000"/>
              </w:rPr>
              <w:t xml:space="preserve"> 0</w:t>
            </w:r>
            <w:r w:rsidR="00C703E8">
              <w:rPr>
                <w:color w:val="000000"/>
              </w:rPr>
              <w:t>00</w:t>
            </w:r>
          </w:p>
        </w:tc>
      </w:tr>
      <w:tr w:rsidR="00333B98" w:rsidRPr="00C703E8" w14:paraId="21356AAD" w14:textId="77777777" w:rsidTr="00EF1C65">
        <w:trPr>
          <w:trHeight w:val="558"/>
        </w:trPr>
        <w:tc>
          <w:tcPr>
            <w:tcW w:w="756" w:type="dxa"/>
          </w:tcPr>
          <w:p w14:paraId="09E4ED81" w14:textId="5599441A" w:rsidR="00333B98" w:rsidRPr="00333B98" w:rsidRDefault="00333B98" w:rsidP="00C703E8">
            <w:pPr>
              <w:jc w:val="both"/>
              <w:rPr>
                <w:b/>
                <w:color w:val="000000"/>
              </w:rPr>
            </w:pPr>
            <w:r w:rsidRPr="00333B98">
              <w:rPr>
                <w:b/>
                <w:color w:val="000000"/>
              </w:rPr>
              <w:t>2.</w:t>
            </w:r>
          </w:p>
        </w:tc>
        <w:tc>
          <w:tcPr>
            <w:tcW w:w="6643" w:type="dxa"/>
            <w:shd w:val="clear" w:color="auto" w:fill="auto"/>
          </w:tcPr>
          <w:p w14:paraId="2E782CA8" w14:textId="61D77651" w:rsidR="00333B98" w:rsidRPr="00C703E8" w:rsidRDefault="00333B98" w:rsidP="00EF1C65">
            <w:pPr>
              <w:jc w:val="both"/>
              <w:rPr>
                <w:color w:val="000000"/>
              </w:rPr>
            </w:pPr>
            <w:r w:rsidRPr="00333B98">
              <w:rPr>
                <w:b/>
                <w:bCs/>
                <w:color w:val="000000"/>
              </w:rPr>
              <w:t>Ar projektu saistītās sistēmas programmatūras izstrādes un ieviešanas kvalitātes kontroles veikšanas izmaksas</w:t>
            </w:r>
          </w:p>
        </w:tc>
        <w:tc>
          <w:tcPr>
            <w:tcW w:w="1775" w:type="dxa"/>
            <w:shd w:val="clear" w:color="auto" w:fill="auto"/>
          </w:tcPr>
          <w:p w14:paraId="5355E4C0" w14:textId="5838FA5C" w:rsidR="00333B98" w:rsidRDefault="00956AFE" w:rsidP="00333B98">
            <w:pPr>
              <w:jc w:val="center"/>
              <w:rPr>
                <w:color w:val="000000"/>
              </w:rPr>
            </w:pPr>
            <w:r>
              <w:rPr>
                <w:b/>
                <w:bCs/>
                <w:color w:val="000000"/>
              </w:rPr>
              <w:t>12</w:t>
            </w:r>
            <w:r w:rsidR="00333B98">
              <w:rPr>
                <w:b/>
                <w:bCs/>
                <w:color w:val="000000"/>
              </w:rPr>
              <w:t>0</w:t>
            </w:r>
            <w:r>
              <w:rPr>
                <w:b/>
                <w:bCs/>
                <w:color w:val="000000"/>
              </w:rPr>
              <w:t xml:space="preserve"> 0</w:t>
            </w:r>
            <w:r w:rsidR="00333B98">
              <w:rPr>
                <w:b/>
                <w:bCs/>
                <w:color w:val="000000"/>
              </w:rPr>
              <w:t>00</w:t>
            </w:r>
          </w:p>
        </w:tc>
      </w:tr>
      <w:tr w:rsidR="00333B98" w:rsidRPr="00C703E8" w14:paraId="7006E2B8" w14:textId="77777777" w:rsidTr="00EF1C65">
        <w:trPr>
          <w:trHeight w:val="139"/>
        </w:trPr>
        <w:tc>
          <w:tcPr>
            <w:tcW w:w="756" w:type="dxa"/>
          </w:tcPr>
          <w:p w14:paraId="7FEBEA9E" w14:textId="08C61E84" w:rsidR="00333B98" w:rsidRPr="00333B98" w:rsidRDefault="00333B98" w:rsidP="00333B98">
            <w:pPr>
              <w:rPr>
                <w:b/>
                <w:color w:val="000000"/>
              </w:rPr>
            </w:pPr>
            <w:r w:rsidRPr="00333B98">
              <w:rPr>
                <w:b/>
                <w:color w:val="000000"/>
              </w:rPr>
              <w:t>3.</w:t>
            </w:r>
          </w:p>
        </w:tc>
        <w:tc>
          <w:tcPr>
            <w:tcW w:w="6643" w:type="dxa"/>
            <w:shd w:val="clear" w:color="auto" w:fill="auto"/>
          </w:tcPr>
          <w:p w14:paraId="1894B24D" w14:textId="708ECAB6" w:rsidR="00333B98" w:rsidRPr="00333B98" w:rsidRDefault="00333B98" w:rsidP="00EF1C65">
            <w:pPr>
              <w:jc w:val="both"/>
              <w:rPr>
                <w:b/>
                <w:bCs/>
                <w:color w:val="000000"/>
              </w:rPr>
            </w:pPr>
            <w:r w:rsidRPr="00333B98">
              <w:rPr>
                <w:b/>
                <w:bCs/>
                <w:color w:val="000000"/>
              </w:rPr>
              <w:t>Informācijas sistēmu izstrādes izmaksas</w:t>
            </w:r>
          </w:p>
        </w:tc>
        <w:tc>
          <w:tcPr>
            <w:tcW w:w="1775" w:type="dxa"/>
            <w:shd w:val="clear" w:color="auto" w:fill="auto"/>
          </w:tcPr>
          <w:p w14:paraId="1B88F40A" w14:textId="1DD19C4D" w:rsidR="00333B98" w:rsidRDefault="00903FF2" w:rsidP="001442F0">
            <w:pPr>
              <w:jc w:val="center"/>
              <w:rPr>
                <w:b/>
                <w:bCs/>
                <w:color w:val="000000"/>
              </w:rPr>
            </w:pPr>
            <w:r>
              <w:rPr>
                <w:b/>
                <w:bCs/>
                <w:color w:val="000000"/>
              </w:rPr>
              <w:t>5</w:t>
            </w:r>
            <w:r w:rsidR="000A4E83">
              <w:rPr>
                <w:b/>
                <w:bCs/>
                <w:color w:val="000000"/>
              </w:rPr>
              <w:t>06</w:t>
            </w:r>
            <w:r>
              <w:rPr>
                <w:b/>
                <w:bCs/>
                <w:color w:val="000000"/>
              </w:rPr>
              <w:t xml:space="preserve"> 0</w:t>
            </w:r>
            <w:r w:rsidR="00333B98">
              <w:rPr>
                <w:b/>
                <w:bCs/>
                <w:color w:val="000000"/>
              </w:rPr>
              <w:t>00</w:t>
            </w:r>
          </w:p>
        </w:tc>
      </w:tr>
      <w:tr w:rsidR="00333B98" w:rsidRPr="00C703E8" w14:paraId="0F488269" w14:textId="77777777" w:rsidTr="00956AFE">
        <w:trPr>
          <w:trHeight w:val="300"/>
        </w:trPr>
        <w:tc>
          <w:tcPr>
            <w:tcW w:w="756" w:type="dxa"/>
          </w:tcPr>
          <w:p w14:paraId="1B5154D6" w14:textId="54F8E6F0" w:rsidR="00333B98" w:rsidRDefault="00333B98" w:rsidP="00AF36E3">
            <w:pPr>
              <w:jc w:val="center"/>
              <w:rPr>
                <w:color w:val="000000"/>
              </w:rPr>
            </w:pPr>
            <w:r>
              <w:rPr>
                <w:color w:val="000000"/>
              </w:rPr>
              <w:t>3.1.</w:t>
            </w:r>
          </w:p>
        </w:tc>
        <w:tc>
          <w:tcPr>
            <w:tcW w:w="6643" w:type="dxa"/>
            <w:shd w:val="clear" w:color="auto" w:fill="auto"/>
            <w:vAlign w:val="center"/>
          </w:tcPr>
          <w:p w14:paraId="1A304E51" w14:textId="19457524" w:rsidR="00333B98" w:rsidRPr="00333B98" w:rsidRDefault="00333B98" w:rsidP="00EF1C65">
            <w:pPr>
              <w:jc w:val="both"/>
              <w:rPr>
                <w:b/>
                <w:bCs/>
                <w:color w:val="000000"/>
              </w:rPr>
            </w:pPr>
            <w:r w:rsidRPr="00333B98">
              <w:rPr>
                <w:color w:val="000000"/>
              </w:rPr>
              <w:t>informācijas sistēmas programmatūras izstrādes izmaksas, t.sk., datu apmaiņas saskarnes izveides ar ārējām sistēmām izmaksas</w:t>
            </w:r>
          </w:p>
        </w:tc>
        <w:tc>
          <w:tcPr>
            <w:tcW w:w="1775" w:type="dxa"/>
            <w:shd w:val="clear" w:color="auto" w:fill="auto"/>
          </w:tcPr>
          <w:p w14:paraId="4A393239" w14:textId="0991505F" w:rsidR="00333B98" w:rsidRDefault="00903FF2" w:rsidP="00903FF2">
            <w:pPr>
              <w:jc w:val="center"/>
              <w:rPr>
                <w:b/>
                <w:bCs/>
                <w:color w:val="000000"/>
              </w:rPr>
            </w:pPr>
            <w:r>
              <w:rPr>
                <w:color w:val="000000"/>
              </w:rPr>
              <w:t>50</w:t>
            </w:r>
            <w:r w:rsidR="00333B98">
              <w:rPr>
                <w:color w:val="000000"/>
              </w:rPr>
              <w:t>0</w:t>
            </w:r>
            <w:r>
              <w:rPr>
                <w:color w:val="000000"/>
              </w:rPr>
              <w:t xml:space="preserve"> </w:t>
            </w:r>
            <w:r w:rsidR="00333B98">
              <w:rPr>
                <w:color w:val="000000"/>
              </w:rPr>
              <w:t>000</w:t>
            </w:r>
          </w:p>
        </w:tc>
      </w:tr>
      <w:tr w:rsidR="00333B98" w:rsidRPr="00C703E8" w14:paraId="37967CB8" w14:textId="77777777" w:rsidTr="00956AFE">
        <w:trPr>
          <w:trHeight w:val="300"/>
        </w:trPr>
        <w:tc>
          <w:tcPr>
            <w:tcW w:w="756" w:type="dxa"/>
          </w:tcPr>
          <w:p w14:paraId="51A59916" w14:textId="4FFE8AB6" w:rsidR="00333B98" w:rsidRDefault="00333B98" w:rsidP="00AF36E3">
            <w:pPr>
              <w:jc w:val="center"/>
              <w:rPr>
                <w:color w:val="000000"/>
              </w:rPr>
            </w:pPr>
            <w:r>
              <w:rPr>
                <w:color w:val="000000"/>
              </w:rPr>
              <w:t>3.2.</w:t>
            </w:r>
          </w:p>
        </w:tc>
        <w:tc>
          <w:tcPr>
            <w:tcW w:w="6643" w:type="dxa"/>
            <w:shd w:val="clear" w:color="auto" w:fill="auto"/>
            <w:vAlign w:val="center"/>
          </w:tcPr>
          <w:p w14:paraId="58EECFA9" w14:textId="0A0C2FD0" w:rsidR="00333B98" w:rsidRPr="00333B98" w:rsidRDefault="00333B98" w:rsidP="00EF1C65">
            <w:pPr>
              <w:jc w:val="both"/>
              <w:rPr>
                <w:b/>
                <w:bCs/>
                <w:color w:val="000000"/>
              </w:rPr>
            </w:pPr>
            <w:r w:rsidRPr="00333B98">
              <w:rPr>
                <w:color w:val="000000"/>
              </w:rPr>
              <w:t>programmatūras projektējuma dokumentācijas izstrādes izmaksas</w:t>
            </w:r>
          </w:p>
        </w:tc>
        <w:tc>
          <w:tcPr>
            <w:tcW w:w="1775" w:type="dxa"/>
            <w:shd w:val="clear" w:color="auto" w:fill="auto"/>
            <w:vAlign w:val="center"/>
          </w:tcPr>
          <w:p w14:paraId="5CA16B19" w14:textId="1092FCAE" w:rsidR="00333B98" w:rsidRDefault="00333B98" w:rsidP="00333B98">
            <w:pPr>
              <w:jc w:val="center"/>
              <w:rPr>
                <w:b/>
                <w:bCs/>
                <w:color w:val="000000"/>
              </w:rPr>
            </w:pPr>
            <w:r>
              <w:rPr>
                <w:color w:val="000000"/>
              </w:rPr>
              <w:t>6000</w:t>
            </w:r>
          </w:p>
        </w:tc>
      </w:tr>
      <w:tr w:rsidR="009D40FC" w:rsidRPr="00C703E8" w14:paraId="49064172" w14:textId="77777777" w:rsidTr="00956AFE">
        <w:trPr>
          <w:trHeight w:val="300"/>
        </w:trPr>
        <w:tc>
          <w:tcPr>
            <w:tcW w:w="756" w:type="dxa"/>
          </w:tcPr>
          <w:p w14:paraId="58192614" w14:textId="7BDD90EB" w:rsidR="009D40FC" w:rsidRPr="007B6FE2" w:rsidRDefault="00771D8B" w:rsidP="007B6FE2">
            <w:pPr>
              <w:rPr>
                <w:b/>
                <w:color w:val="000000"/>
              </w:rPr>
            </w:pPr>
            <w:r w:rsidRPr="007B6FE2">
              <w:rPr>
                <w:b/>
                <w:color w:val="000000"/>
              </w:rPr>
              <w:t>4.</w:t>
            </w:r>
          </w:p>
        </w:tc>
        <w:tc>
          <w:tcPr>
            <w:tcW w:w="6643" w:type="dxa"/>
            <w:shd w:val="clear" w:color="auto" w:fill="auto"/>
          </w:tcPr>
          <w:p w14:paraId="57D6C034" w14:textId="69E5AF40" w:rsidR="009D40FC" w:rsidRPr="007B6FE2" w:rsidRDefault="007B6FE2" w:rsidP="00EF1C65">
            <w:pPr>
              <w:jc w:val="both"/>
              <w:rPr>
                <w:b/>
                <w:color w:val="000000"/>
              </w:rPr>
            </w:pPr>
            <w:r w:rsidRPr="007B6FE2">
              <w:rPr>
                <w:b/>
                <w:color w:val="000000"/>
              </w:rPr>
              <w:t>I</w:t>
            </w:r>
            <w:r w:rsidR="00771D8B" w:rsidRPr="007B6FE2">
              <w:rPr>
                <w:b/>
                <w:color w:val="000000"/>
              </w:rPr>
              <w:t>zveidotās informācijas sistēmas drošības audita veikšanas izmaksas</w:t>
            </w:r>
          </w:p>
        </w:tc>
        <w:tc>
          <w:tcPr>
            <w:tcW w:w="1775" w:type="dxa"/>
            <w:shd w:val="clear" w:color="auto" w:fill="auto"/>
          </w:tcPr>
          <w:p w14:paraId="64987D28" w14:textId="3728FBF7" w:rsidR="009D40FC" w:rsidRPr="007B6FE2" w:rsidRDefault="00771D8B" w:rsidP="00956AFE">
            <w:pPr>
              <w:jc w:val="center"/>
              <w:rPr>
                <w:b/>
                <w:color w:val="000000"/>
              </w:rPr>
            </w:pPr>
            <w:r w:rsidRPr="007B6FE2">
              <w:rPr>
                <w:b/>
                <w:color w:val="000000"/>
              </w:rPr>
              <w:t>15 000</w:t>
            </w:r>
            <w:r w:rsidR="00FB3572" w:rsidRPr="007B6FE2">
              <w:rPr>
                <w:b/>
                <w:color w:val="000000"/>
              </w:rPr>
              <w:t>**</w:t>
            </w:r>
          </w:p>
        </w:tc>
      </w:tr>
      <w:tr w:rsidR="00956AFE" w:rsidRPr="00C703E8" w14:paraId="431BFDB5" w14:textId="77777777" w:rsidTr="00956AFE">
        <w:trPr>
          <w:trHeight w:val="300"/>
        </w:trPr>
        <w:tc>
          <w:tcPr>
            <w:tcW w:w="7399" w:type="dxa"/>
            <w:gridSpan w:val="2"/>
          </w:tcPr>
          <w:p w14:paraId="3BDC9633" w14:textId="33D2DD44" w:rsidR="00956AFE" w:rsidRPr="00956AFE" w:rsidRDefault="00956AFE" w:rsidP="00956AFE">
            <w:pPr>
              <w:jc w:val="right"/>
              <w:rPr>
                <w:b/>
                <w:color w:val="000000"/>
              </w:rPr>
            </w:pPr>
            <w:r w:rsidRPr="00956AFE">
              <w:rPr>
                <w:b/>
                <w:color w:val="000000"/>
              </w:rPr>
              <w:t>Kopā:</w:t>
            </w:r>
          </w:p>
        </w:tc>
        <w:tc>
          <w:tcPr>
            <w:tcW w:w="1775" w:type="dxa"/>
            <w:shd w:val="clear" w:color="auto" w:fill="auto"/>
            <w:vAlign w:val="center"/>
          </w:tcPr>
          <w:p w14:paraId="187B092F" w14:textId="044FF0A7" w:rsidR="00956AFE" w:rsidRPr="000869A9" w:rsidRDefault="00771D8B" w:rsidP="00333B98">
            <w:pPr>
              <w:jc w:val="center"/>
              <w:rPr>
                <w:b/>
                <w:color w:val="000000"/>
              </w:rPr>
            </w:pPr>
            <w:r>
              <w:rPr>
                <w:b/>
                <w:color w:val="000000"/>
              </w:rPr>
              <w:t>7</w:t>
            </w:r>
            <w:r w:rsidR="007B6FE2">
              <w:rPr>
                <w:b/>
                <w:color w:val="000000"/>
              </w:rPr>
              <w:t>36</w:t>
            </w:r>
            <w:r w:rsidR="000869A9" w:rsidRPr="000869A9">
              <w:rPr>
                <w:b/>
                <w:color w:val="000000"/>
              </w:rPr>
              <w:t xml:space="preserve"> 000</w:t>
            </w:r>
          </w:p>
        </w:tc>
      </w:tr>
    </w:tbl>
    <w:p w14:paraId="27A7FAB8" w14:textId="4D1DE5CB" w:rsidR="00FB3572" w:rsidRPr="00CA1A98" w:rsidRDefault="00FB3572" w:rsidP="00FB3572">
      <w:pPr>
        <w:jc w:val="both"/>
        <w:rPr>
          <w:color w:val="000000"/>
          <w:sz w:val="20"/>
          <w:szCs w:val="20"/>
        </w:rPr>
      </w:pPr>
      <w:r w:rsidRPr="00CA1A98">
        <w:rPr>
          <w:color w:val="000000"/>
          <w:sz w:val="20"/>
          <w:szCs w:val="20"/>
        </w:rPr>
        <w:t xml:space="preserve">*Pēc </w:t>
      </w:r>
      <w:r w:rsidRPr="00CA1A98">
        <w:rPr>
          <w:sz w:val="20"/>
          <w:szCs w:val="20"/>
        </w:rPr>
        <w:t>Elektronisko iepirkumu sistēmas</w:t>
      </w:r>
      <w:r w:rsidRPr="00CA1A98">
        <w:rPr>
          <w:color w:val="000000"/>
          <w:sz w:val="20"/>
          <w:szCs w:val="20"/>
        </w:rPr>
        <w:t xml:space="preserve"> datiem minimālā stundas likme šādam pakalpojumam ir 43 </w:t>
      </w:r>
      <w:r w:rsidRPr="00CA1A98">
        <w:rPr>
          <w:i/>
          <w:color w:val="000000"/>
          <w:sz w:val="20"/>
          <w:szCs w:val="20"/>
        </w:rPr>
        <w:t>euro</w:t>
      </w:r>
      <w:r w:rsidRPr="00CA1A98">
        <w:rPr>
          <w:color w:val="000000"/>
          <w:sz w:val="20"/>
          <w:szCs w:val="20"/>
        </w:rPr>
        <w:t xml:space="preserve"> ar PVN.</w:t>
      </w:r>
    </w:p>
    <w:p w14:paraId="22D1F321" w14:textId="0989CD4C" w:rsidR="00FB3572" w:rsidRPr="00CA1A98" w:rsidRDefault="00FB3572" w:rsidP="00FB3572">
      <w:pPr>
        <w:ind w:right="-1"/>
        <w:rPr>
          <w:sz w:val="20"/>
          <w:szCs w:val="20"/>
        </w:rPr>
      </w:pPr>
      <w:r w:rsidRPr="00CA1A98">
        <w:rPr>
          <w:sz w:val="20"/>
          <w:szCs w:val="20"/>
        </w:rPr>
        <w:t>**</w:t>
      </w:r>
      <w:r w:rsidR="00C43140" w:rsidRPr="00CA1A98">
        <w:rPr>
          <w:sz w:val="20"/>
          <w:szCs w:val="20"/>
        </w:rPr>
        <w:t>A</w:t>
      </w:r>
      <w:r w:rsidRPr="00CA1A98">
        <w:rPr>
          <w:sz w:val="20"/>
          <w:szCs w:val="20"/>
        </w:rPr>
        <w:t xml:space="preserve">ptuvenā tirgus cena 5000 - 20 000 </w:t>
      </w:r>
      <w:r w:rsidRPr="00CA1A98">
        <w:rPr>
          <w:i/>
          <w:sz w:val="20"/>
          <w:szCs w:val="20"/>
        </w:rPr>
        <w:t>euro</w:t>
      </w:r>
      <w:r w:rsidRPr="00CA1A98">
        <w:rPr>
          <w:sz w:val="20"/>
          <w:szCs w:val="20"/>
        </w:rPr>
        <w:t>.</w:t>
      </w:r>
    </w:p>
    <w:p w14:paraId="7B6B6504" w14:textId="77777777" w:rsidR="000062B4" w:rsidRDefault="000062B4" w:rsidP="00C361F3">
      <w:pPr>
        <w:pStyle w:val="Sarakstarindkopa"/>
        <w:ind w:left="284" w:right="-1"/>
        <w:jc w:val="both"/>
        <w:rPr>
          <w:b/>
          <w:sz w:val="28"/>
          <w:szCs w:val="28"/>
        </w:rPr>
      </w:pPr>
    </w:p>
    <w:p w14:paraId="2E92A962" w14:textId="2760B19B" w:rsidR="00C0361D" w:rsidRPr="00BD77FE" w:rsidRDefault="009F6388" w:rsidP="004824BE">
      <w:pPr>
        <w:pStyle w:val="Sarakstarindkopa"/>
        <w:numPr>
          <w:ilvl w:val="1"/>
          <w:numId w:val="22"/>
        </w:numPr>
        <w:ind w:left="567" w:right="-1" w:hanging="567"/>
        <w:jc w:val="both"/>
        <w:rPr>
          <w:sz w:val="28"/>
          <w:szCs w:val="28"/>
        </w:rPr>
      </w:pPr>
      <w:r w:rsidRPr="00BD77FE">
        <w:rPr>
          <w:sz w:val="28"/>
          <w:szCs w:val="28"/>
        </w:rPr>
        <w:t>U</w:t>
      </w:r>
      <w:r w:rsidR="00C0361D" w:rsidRPr="00BD77FE">
        <w:rPr>
          <w:sz w:val="28"/>
          <w:szCs w:val="28"/>
        </w:rPr>
        <w:t xml:space="preserve">zturēšanas </w:t>
      </w:r>
      <w:r w:rsidR="00AF36E3">
        <w:rPr>
          <w:sz w:val="28"/>
          <w:szCs w:val="28"/>
        </w:rPr>
        <w:t xml:space="preserve">un uzlabošanas </w:t>
      </w:r>
      <w:r w:rsidR="00C0361D" w:rsidRPr="00BD77FE">
        <w:rPr>
          <w:sz w:val="28"/>
          <w:szCs w:val="28"/>
        </w:rPr>
        <w:t>izmaksas:</w:t>
      </w:r>
    </w:p>
    <w:p w14:paraId="58636BEC" w14:textId="515B2205" w:rsidR="00C361F3" w:rsidRPr="00C361F3" w:rsidRDefault="009802A0" w:rsidP="009802A0">
      <w:pPr>
        <w:tabs>
          <w:tab w:val="left" w:pos="567"/>
        </w:tabs>
        <w:ind w:right="-1"/>
        <w:jc w:val="both"/>
        <w:rPr>
          <w:sz w:val="28"/>
          <w:szCs w:val="28"/>
        </w:rPr>
      </w:pPr>
      <w:r w:rsidRPr="00C361F3">
        <w:rPr>
          <w:sz w:val="28"/>
          <w:szCs w:val="28"/>
        </w:rPr>
        <w:tab/>
        <w:t xml:space="preserve">Risinājuma īstenošanas rezultātā paredzams, ka Iekšlietu ministrijas Informācijas centram </w:t>
      </w:r>
      <w:r w:rsidR="00355C04">
        <w:rPr>
          <w:sz w:val="28"/>
          <w:szCs w:val="28"/>
        </w:rPr>
        <w:t>pēc 2025</w:t>
      </w:r>
      <w:r w:rsidR="009F0F76">
        <w:rPr>
          <w:sz w:val="28"/>
          <w:szCs w:val="28"/>
        </w:rPr>
        <w:t xml:space="preserve">.gada turpmākajos gados </w:t>
      </w:r>
      <w:r w:rsidR="00AE060C" w:rsidRPr="00C361F3">
        <w:rPr>
          <w:sz w:val="28"/>
          <w:szCs w:val="28"/>
        </w:rPr>
        <w:t xml:space="preserve">indikatīvi </w:t>
      </w:r>
      <w:r w:rsidRPr="00C361F3">
        <w:rPr>
          <w:sz w:val="28"/>
          <w:szCs w:val="28"/>
        </w:rPr>
        <w:t>būs nepieciešams papildu finansējums</w:t>
      </w:r>
      <w:r w:rsidR="00C361F3" w:rsidRPr="00C361F3">
        <w:rPr>
          <w:sz w:val="28"/>
          <w:szCs w:val="28"/>
        </w:rPr>
        <w:t xml:space="preserve"> </w:t>
      </w:r>
      <w:r w:rsidR="0057330D" w:rsidRPr="00AE060C">
        <w:rPr>
          <w:sz w:val="28"/>
          <w:szCs w:val="28"/>
        </w:rPr>
        <w:t>1</w:t>
      </w:r>
      <w:r w:rsidR="003032F8">
        <w:rPr>
          <w:sz w:val="28"/>
          <w:szCs w:val="28"/>
        </w:rPr>
        <w:t>0</w:t>
      </w:r>
      <w:r w:rsidR="0057330D" w:rsidRPr="00AE060C">
        <w:rPr>
          <w:sz w:val="28"/>
          <w:szCs w:val="28"/>
        </w:rPr>
        <w:t>% gadā no risinājuma īstenošanas</w:t>
      </w:r>
      <w:r w:rsidR="0057330D">
        <w:rPr>
          <w:sz w:val="28"/>
          <w:szCs w:val="28"/>
        </w:rPr>
        <w:t xml:space="preserve"> izmaksām</w:t>
      </w:r>
      <w:r w:rsidRPr="00C361F3">
        <w:rPr>
          <w:sz w:val="28"/>
          <w:szCs w:val="28"/>
        </w:rPr>
        <w:t xml:space="preserve">, lai nodrošinātu </w:t>
      </w:r>
      <w:r w:rsidR="00BD77FE">
        <w:rPr>
          <w:sz w:val="28"/>
          <w:szCs w:val="28"/>
        </w:rPr>
        <w:t>izstrādāto</w:t>
      </w:r>
      <w:r w:rsidRPr="00C361F3">
        <w:rPr>
          <w:sz w:val="28"/>
          <w:szCs w:val="28"/>
        </w:rPr>
        <w:t xml:space="preserve"> informācijas sistēmu turpmāko uzturē</w:t>
      </w:r>
      <w:r w:rsidR="00C361F3" w:rsidRPr="00C361F3">
        <w:rPr>
          <w:sz w:val="28"/>
          <w:szCs w:val="28"/>
        </w:rPr>
        <w:t>šanu</w:t>
      </w:r>
      <w:r w:rsidR="00BD77FE">
        <w:rPr>
          <w:sz w:val="28"/>
          <w:szCs w:val="28"/>
        </w:rPr>
        <w:t xml:space="preserve"> un uzlabošanu</w:t>
      </w:r>
      <w:r w:rsidR="009D50A6">
        <w:rPr>
          <w:sz w:val="28"/>
          <w:szCs w:val="28"/>
        </w:rPr>
        <w:t>, piemēram:</w:t>
      </w:r>
    </w:p>
    <w:p w14:paraId="4A36EDAA" w14:textId="04601077" w:rsidR="00C361F3" w:rsidRPr="00C361F3" w:rsidRDefault="00C361F3" w:rsidP="0055746C">
      <w:pPr>
        <w:pStyle w:val="Sarakstarindkopa"/>
        <w:numPr>
          <w:ilvl w:val="0"/>
          <w:numId w:val="21"/>
        </w:numPr>
        <w:ind w:left="993" w:right="-1" w:hanging="426"/>
        <w:jc w:val="both"/>
        <w:rPr>
          <w:sz w:val="28"/>
          <w:szCs w:val="28"/>
        </w:rPr>
      </w:pPr>
      <w:r w:rsidRPr="00C361F3">
        <w:rPr>
          <w:sz w:val="28"/>
          <w:szCs w:val="28"/>
        </w:rPr>
        <w:t>ikdienas uzraudzību, kas nodrošina informācijas sistēmu darbību bez pārtraukumiem un kļūdām un ļauj prognozēt un plānot uzlabojumus vai optimizācijas nepieciešamību;</w:t>
      </w:r>
    </w:p>
    <w:p w14:paraId="33495B1C" w14:textId="4B72B2A9" w:rsidR="009802A0" w:rsidRPr="00C361F3" w:rsidRDefault="009802A0" w:rsidP="0055746C">
      <w:pPr>
        <w:pStyle w:val="Sarakstarindkopa"/>
        <w:numPr>
          <w:ilvl w:val="0"/>
          <w:numId w:val="21"/>
        </w:numPr>
        <w:ind w:left="993" w:right="-1" w:hanging="426"/>
        <w:jc w:val="both"/>
        <w:rPr>
          <w:sz w:val="28"/>
          <w:szCs w:val="28"/>
        </w:rPr>
      </w:pPr>
      <w:r w:rsidRPr="00C361F3">
        <w:rPr>
          <w:sz w:val="28"/>
          <w:szCs w:val="28"/>
        </w:rPr>
        <w:t>regulāru datu drošības kontroli, lai nodrošinātu informācijas aizsardzību;</w:t>
      </w:r>
    </w:p>
    <w:p w14:paraId="50C02152" w14:textId="77777777" w:rsidR="00C361F3" w:rsidRPr="00C361F3" w:rsidRDefault="00C361F3" w:rsidP="0055746C">
      <w:pPr>
        <w:pStyle w:val="Sarakstarindkopa"/>
        <w:numPr>
          <w:ilvl w:val="0"/>
          <w:numId w:val="21"/>
        </w:numPr>
        <w:ind w:left="993" w:right="-1" w:hanging="426"/>
        <w:jc w:val="both"/>
        <w:rPr>
          <w:sz w:val="28"/>
          <w:szCs w:val="28"/>
        </w:rPr>
      </w:pPr>
      <w:r w:rsidRPr="00C361F3">
        <w:rPr>
          <w:sz w:val="28"/>
          <w:szCs w:val="28"/>
        </w:rPr>
        <w:t xml:space="preserve">nepieciešamo </w:t>
      </w:r>
      <w:r w:rsidR="009802A0" w:rsidRPr="00C361F3">
        <w:rPr>
          <w:sz w:val="28"/>
          <w:szCs w:val="28"/>
        </w:rPr>
        <w:t>programmatūru atjauno</w:t>
      </w:r>
      <w:r w:rsidRPr="00C361F3">
        <w:rPr>
          <w:sz w:val="28"/>
          <w:szCs w:val="28"/>
        </w:rPr>
        <w:t>šanu un citu labojumu veikšanu;</w:t>
      </w:r>
    </w:p>
    <w:p w14:paraId="46E59542" w14:textId="1F334C89" w:rsidR="009802A0" w:rsidRPr="00C361F3" w:rsidRDefault="009802A0" w:rsidP="0055746C">
      <w:pPr>
        <w:pStyle w:val="Sarakstarindkopa"/>
        <w:numPr>
          <w:ilvl w:val="0"/>
          <w:numId w:val="21"/>
        </w:numPr>
        <w:ind w:left="993" w:right="-1" w:hanging="426"/>
        <w:jc w:val="both"/>
        <w:rPr>
          <w:sz w:val="28"/>
          <w:szCs w:val="28"/>
        </w:rPr>
      </w:pPr>
      <w:r w:rsidRPr="00C361F3">
        <w:rPr>
          <w:sz w:val="28"/>
          <w:szCs w:val="28"/>
        </w:rPr>
        <w:t>lietot</w:t>
      </w:r>
      <w:r w:rsidR="00C361F3" w:rsidRPr="00C361F3">
        <w:rPr>
          <w:sz w:val="28"/>
          <w:szCs w:val="28"/>
        </w:rPr>
        <w:t>āju piekļuves tiesību pārvaldību.</w:t>
      </w:r>
    </w:p>
    <w:p w14:paraId="1AC86ABB" w14:textId="79D06D12" w:rsidR="0057330D" w:rsidRDefault="00AE060C" w:rsidP="0057330D">
      <w:pPr>
        <w:pStyle w:val="Standard"/>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Risinājuma </w:t>
      </w:r>
      <w:r w:rsidR="00AF7E7A" w:rsidRPr="0057330D">
        <w:rPr>
          <w:rFonts w:ascii="Times New Roman" w:hAnsi="Times New Roman" w:cs="Times New Roman"/>
          <w:sz w:val="28"/>
          <w:szCs w:val="28"/>
        </w:rPr>
        <w:t>ietvaros izstrādāto</w:t>
      </w:r>
      <w:r w:rsidR="00AF7E7A">
        <w:rPr>
          <w:rFonts w:ascii="Times New Roman" w:hAnsi="Times New Roman" w:cs="Times New Roman"/>
          <w:sz w:val="28"/>
          <w:szCs w:val="28"/>
        </w:rPr>
        <w:t xml:space="preserve"> </w:t>
      </w:r>
      <w:r w:rsidR="00AF7E7A" w:rsidRPr="0057330D">
        <w:rPr>
          <w:rFonts w:ascii="Times New Roman" w:hAnsi="Times New Roman" w:cs="Times New Roman"/>
          <w:sz w:val="28"/>
          <w:szCs w:val="28"/>
        </w:rPr>
        <w:t xml:space="preserve">informācijas sistēmu </w:t>
      </w:r>
      <w:r w:rsidRPr="00AE060C">
        <w:rPr>
          <w:rFonts w:ascii="Times New Roman" w:hAnsi="Times New Roman" w:cs="Times New Roman"/>
          <w:sz w:val="28"/>
          <w:szCs w:val="28"/>
        </w:rPr>
        <w:t xml:space="preserve">nepieciešamo programmatūru atjaunošanai un </w:t>
      </w:r>
      <w:r>
        <w:rPr>
          <w:rFonts w:ascii="Times New Roman" w:hAnsi="Times New Roman" w:cs="Times New Roman"/>
          <w:sz w:val="28"/>
          <w:szCs w:val="28"/>
        </w:rPr>
        <w:t xml:space="preserve">labojumu </w:t>
      </w:r>
      <w:r w:rsidRPr="0057330D">
        <w:rPr>
          <w:rFonts w:ascii="Times New Roman" w:hAnsi="Times New Roman" w:cs="Times New Roman"/>
          <w:sz w:val="28"/>
          <w:szCs w:val="28"/>
        </w:rPr>
        <w:t xml:space="preserve">veikšanai, kā arī citu uzturēšanas pasākumu </w:t>
      </w:r>
      <w:r w:rsidR="0057330D" w:rsidRPr="0057330D">
        <w:rPr>
          <w:rFonts w:ascii="Times New Roman" w:hAnsi="Times New Roman" w:cs="Times New Roman"/>
          <w:sz w:val="28"/>
          <w:szCs w:val="28"/>
        </w:rPr>
        <w:t>nodrošināšanai</w:t>
      </w:r>
      <w:r w:rsidRPr="0057330D">
        <w:rPr>
          <w:rFonts w:ascii="Times New Roman" w:hAnsi="Times New Roman" w:cs="Times New Roman"/>
          <w:sz w:val="28"/>
          <w:szCs w:val="28"/>
        </w:rPr>
        <w:t xml:space="preserve"> </w:t>
      </w:r>
      <w:r w:rsidR="0057330D" w:rsidRPr="0057330D">
        <w:rPr>
          <w:rFonts w:ascii="Times New Roman" w:hAnsi="Times New Roman" w:cs="Times New Roman"/>
          <w:sz w:val="28"/>
          <w:szCs w:val="28"/>
        </w:rPr>
        <w:t xml:space="preserve">indikatīvi </w:t>
      </w:r>
      <w:r w:rsidRPr="0057330D">
        <w:rPr>
          <w:rFonts w:ascii="Times New Roman" w:hAnsi="Times New Roman" w:cs="Times New Roman"/>
          <w:sz w:val="28"/>
          <w:szCs w:val="28"/>
        </w:rPr>
        <w:t xml:space="preserve">tiek paredzētas </w:t>
      </w:r>
      <w:r w:rsidR="0057330D" w:rsidRPr="0057330D">
        <w:rPr>
          <w:rFonts w:ascii="Times New Roman" w:hAnsi="Times New Roman" w:cs="Times New Roman"/>
          <w:sz w:val="28"/>
          <w:szCs w:val="28"/>
        </w:rPr>
        <w:t xml:space="preserve">nepieciešamās </w:t>
      </w:r>
      <w:r w:rsidRPr="0057330D">
        <w:rPr>
          <w:rFonts w:ascii="Times New Roman" w:hAnsi="Times New Roman" w:cs="Times New Roman"/>
          <w:sz w:val="28"/>
          <w:szCs w:val="28"/>
        </w:rPr>
        <w:t xml:space="preserve">uzturēšanas izmaksas </w:t>
      </w:r>
      <w:r w:rsidR="000832C4" w:rsidRPr="0057330D">
        <w:rPr>
          <w:rFonts w:ascii="Times New Roman" w:hAnsi="Times New Roman" w:cs="Times New Roman"/>
          <w:sz w:val="28"/>
          <w:szCs w:val="28"/>
        </w:rPr>
        <w:t>1</w:t>
      </w:r>
      <w:r w:rsidR="003032F8">
        <w:rPr>
          <w:rFonts w:ascii="Times New Roman" w:hAnsi="Times New Roman" w:cs="Times New Roman"/>
          <w:sz w:val="28"/>
          <w:szCs w:val="28"/>
        </w:rPr>
        <w:t>0</w:t>
      </w:r>
      <w:r w:rsidR="000832C4" w:rsidRPr="0057330D">
        <w:rPr>
          <w:rFonts w:ascii="Times New Roman" w:hAnsi="Times New Roman" w:cs="Times New Roman"/>
          <w:sz w:val="28"/>
          <w:szCs w:val="28"/>
        </w:rPr>
        <w:t xml:space="preserve">% gadā no </w:t>
      </w:r>
      <w:r w:rsidRPr="0057330D">
        <w:rPr>
          <w:rFonts w:ascii="Times New Roman" w:hAnsi="Times New Roman" w:cs="Times New Roman"/>
          <w:sz w:val="28"/>
          <w:szCs w:val="28"/>
        </w:rPr>
        <w:t>risinājuma īstenošanas i</w:t>
      </w:r>
      <w:r w:rsidR="0057330D" w:rsidRPr="0057330D">
        <w:rPr>
          <w:rFonts w:ascii="Times New Roman" w:hAnsi="Times New Roman" w:cs="Times New Roman"/>
          <w:sz w:val="28"/>
          <w:szCs w:val="28"/>
        </w:rPr>
        <w:t xml:space="preserve">zmaksām. </w:t>
      </w:r>
    </w:p>
    <w:p w14:paraId="046BFAED" w14:textId="356A0C15" w:rsidR="0057330D" w:rsidRDefault="0057330D" w:rsidP="0057330D">
      <w:pPr>
        <w:pStyle w:val="Standard"/>
        <w:tabs>
          <w:tab w:val="left" w:pos="567"/>
        </w:tabs>
        <w:spacing w:after="0" w:line="240" w:lineRule="auto"/>
        <w:jc w:val="both"/>
      </w:pPr>
      <w:r>
        <w:rPr>
          <w:rFonts w:ascii="Times New Roman" w:hAnsi="Times New Roman" w:cs="Times New Roman"/>
          <w:sz w:val="28"/>
          <w:szCs w:val="28"/>
        </w:rPr>
        <w:tab/>
      </w:r>
      <w:r w:rsidRPr="0057330D">
        <w:rPr>
          <w:rFonts w:ascii="Times New Roman" w:hAnsi="Times New Roman" w:cs="Times New Roman"/>
          <w:sz w:val="28"/>
          <w:szCs w:val="28"/>
        </w:rPr>
        <w:t xml:space="preserve">Ņemot vērā </w:t>
      </w:r>
      <w:r w:rsidRPr="0057330D">
        <w:rPr>
          <w:rFonts w:ascii="Times New Roman" w:hAnsi="Times New Roman" w:cs="Times New Roman"/>
          <w:color w:val="000000" w:themeColor="text1"/>
          <w:sz w:val="28"/>
          <w:szCs w:val="28"/>
        </w:rPr>
        <w:t xml:space="preserve">risinājuma īstenošanai </w:t>
      </w:r>
      <w:r w:rsidRPr="0057330D">
        <w:rPr>
          <w:rFonts w:ascii="Times New Roman" w:hAnsi="Times New Roman" w:cs="Times New Roman"/>
          <w:sz w:val="28"/>
          <w:szCs w:val="28"/>
        </w:rPr>
        <w:t xml:space="preserve">plānotās </w:t>
      </w:r>
      <w:r w:rsidRPr="000A4E83">
        <w:rPr>
          <w:rFonts w:ascii="Times New Roman" w:hAnsi="Times New Roman" w:cs="Times New Roman"/>
          <w:sz w:val="28"/>
          <w:szCs w:val="28"/>
        </w:rPr>
        <w:t>izmaksas</w:t>
      </w:r>
      <w:r w:rsidR="000A4E83" w:rsidRPr="000A4E83">
        <w:rPr>
          <w:rFonts w:ascii="Times New Roman" w:hAnsi="Times New Roman" w:cs="Times New Roman"/>
          <w:sz w:val="28"/>
          <w:szCs w:val="28"/>
        </w:rPr>
        <w:t xml:space="preserve"> (</w:t>
      </w:r>
      <w:r w:rsidR="000A4E83" w:rsidRPr="000A4E83">
        <w:rPr>
          <w:rFonts w:ascii="Times New Roman" w:hAnsi="Times New Roman" w:cs="Times New Roman"/>
          <w:bCs/>
          <w:color w:val="000000"/>
          <w:sz w:val="28"/>
          <w:szCs w:val="28"/>
        </w:rPr>
        <w:t xml:space="preserve">506 000 </w:t>
      </w:r>
      <w:r w:rsidR="000A4E83" w:rsidRPr="000A4E83">
        <w:rPr>
          <w:rFonts w:ascii="Times New Roman" w:hAnsi="Times New Roman" w:cs="Times New Roman"/>
          <w:bCs/>
          <w:i/>
          <w:color w:val="000000"/>
          <w:sz w:val="28"/>
          <w:szCs w:val="28"/>
        </w:rPr>
        <w:t>euro</w:t>
      </w:r>
      <w:r w:rsidR="000A4E83" w:rsidRPr="000A4E83">
        <w:rPr>
          <w:rFonts w:ascii="Times New Roman" w:hAnsi="Times New Roman" w:cs="Times New Roman"/>
          <w:sz w:val="28"/>
          <w:szCs w:val="28"/>
        </w:rPr>
        <w:t>)</w:t>
      </w:r>
      <w:r w:rsidRPr="000A4E83">
        <w:rPr>
          <w:rFonts w:ascii="Times New Roman" w:hAnsi="Times New Roman" w:cs="Times New Roman"/>
          <w:color w:val="000000"/>
          <w:sz w:val="28"/>
          <w:szCs w:val="28"/>
        </w:rPr>
        <w:t>, paredzams</w:t>
      </w:r>
      <w:r w:rsidRPr="0057330D">
        <w:rPr>
          <w:rFonts w:ascii="Times New Roman" w:hAnsi="Times New Roman" w:cs="Times New Roman"/>
          <w:color w:val="000000"/>
          <w:sz w:val="28"/>
          <w:szCs w:val="28"/>
        </w:rPr>
        <w:t xml:space="preserve">, ka </w:t>
      </w:r>
      <w:r w:rsidRPr="0057330D">
        <w:rPr>
          <w:rFonts w:ascii="Times New Roman" w:hAnsi="Times New Roman" w:cs="Times New Roman"/>
          <w:sz w:val="28"/>
          <w:szCs w:val="28"/>
        </w:rPr>
        <w:t xml:space="preserve">Iekšlietu ministrijas Informācijas centram risinājuma ietvaros </w:t>
      </w:r>
      <w:r w:rsidRPr="0057330D">
        <w:rPr>
          <w:rFonts w:ascii="Times New Roman" w:hAnsi="Times New Roman" w:cs="Times New Roman"/>
          <w:sz w:val="28"/>
          <w:szCs w:val="28"/>
        </w:rPr>
        <w:lastRenderedPageBreak/>
        <w:t>izstrādāto</w:t>
      </w:r>
      <w:r>
        <w:rPr>
          <w:rFonts w:ascii="Times New Roman" w:hAnsi="Times New Roman" w:cs="Times New Roman"/>
          <w:sz w:val="28"/>
          <w:szCs w:val="28"/>
        </w:rPr>
        <w:t xml:space="preserve"> </w:t>
      </w:r>
      <w:r w:rsidRPr="0057330D">
        <w:rPr>
          <w:rFonts w:ascii="Times New Roman" w:hAnsi="Times New Roman" w:cs="Times New Roman"/>
          <w:sz w:val="28"/>
          <w:szCs w:val="28"/>
        </w:rPr>
        <w:t>informācijas sistēmu turpmākai uzturēšanai</w:t>
      </w:r>
      <w:r w:rsidR="00497A3F">
        <w:rPr>
          <w:rFonts w:ascii="Times New Roman" w:hAnsi="Times New Roman" w:cs="Times New Roman"/>
          <w:sz w:val="28"/>
          <w:szCs w:val="28"/>
        </w:rPr>
        <w:t xml:space="preserve"> un uzlabošanai </w:t>
      </w:r>
      <w:r w:rsidR="00355C04">
        <w:rPr>
          <w:rFonts w:ascii="Times New Roman" w:hAnsi="Times New Roman" w:cs="Times New Roman"/>
          <w:sz w:val="28"/>
          <w:szCs w:val="28"/>
        </w:rPr>
        <w:t>pēc 2025</w:t>
      </w:r>
      <w:r w:rsidR="00C03EB9">
        <w:rPr>
          <w:rFonts w:ascii="Times New Roman" w:hAnsi="Times New Roman" w:cs="Times New Roman"/>
          <w:sz w:val="28"/>
          <w:szCs w:val="28"/>
        </w:rPr>
        <w:t xml:space="preserve">.gada </w:t>
      </w:r>
      <w:r w:rsidR="00497A3F">
        <w:rPr>
          <w:rFonts w:ascii="Times New Roman" w:hAnsi="Times New Roman" w:cs="Times New Roman"/>
          <w:sz w:val="28"/>
          <w:szCs w:val="28"/>
        </w:rPr>
        <w:t>turpmākajos gados</w:t>
      </w:r>
      <w:r w:rsidRPr="0057330D">
        <w:rPr>
          <w:rFonts w:ascii="Times New Roman" w:hAnsi="Times New Roman" w:cs="Times New Roman"/>
          <w:sz w:val="28"/>
          <w:szCs w:val="28"/>
        </w:rPr>
        <w:t xml:space="preserve"> </w:t>
      </w:r>
      <w:r w:rsidRPr="0057330D">
        <w:rPr>
          <w:rFonts w:ascii="Times New Roman" w:hAnsi="Times New Roman" w:cs="Times New Roman"/>
          <w:color w:val="000000"/>
          <w:sz w:val="28"/>
          <w:szCs w:val="28"/>
        </w:rPr>
        <w:t xml:space="preserve">indikatīvi </w:t>
      </w:r>
      <w:r>
        <w:rPr>
          <w:rFonts w:ascii="Times New Roman" w:hAnsi="Times New Roman" w:cs="Times New Roman"/>
          <w:color w:val="000000"/>
          <w:sz w:val="28"/>
          <w:szCs w:val="28"/>
        </w:rPr>
        <w:t xml:space="preserve">gadā </w:t>
      </w:r>
      <w:r w:rsidRPr="0057330D">
        <w:rPr>
          <w:rFonts w:ascii="Times New Roman" w:hAnsi="Times New Roman" w:cs="Times New Roman"/>
          <w:sz w:val="28"/>
          <w:szCs w:val="28"/>
        </w:rPr>
        <w:t xml:space="preserve">būs nepieciešams papildu finansējums </w:t>
      </w:r>
      <w:r w:rsidR="003032F8">
        <w:rPr>
          <w:rFonts w:ascii="Times New Roman" w:hAnsi="Times New Roman" w:cs="Times New Roman"/>
          <w:sz w:val="28"/>
          <w:szCs w:val="28"/>
        </w:rPr>
        <w:t>50</w:t>
      </w:r>
      <w:r w:rsidRPr="0057330D">
        <w:rPr>
          <w:rFonts w:ascii="Times New Roman" w:hAnsi="Times New Roman" w:cs="Times New Roman"/>
          <w:sz w:val="28"/>
          <w:szCs w:val="28"/>
        </w:rPr>
        <w:t> </w:t>
      </w:r>
      <w:r w:rsidR="003032F8">
        <w:rPr>
          <w:rFonts w:ascii="Times New Roman" w:hAnsi="Times New Roman" w:cs="Times New Roman"/>
          <w:sz w:val="28"/>
          <w:szCs w:val="28"/>
        </w:rPr>
        <w:t>6</w:t>
      </w:r>
      <w:r w:rsidRPr="0057330D">
        <w:rPr>
          <w:rFonts w:ascii="Times New Roman" w:hAnsi="Times New Roman" w:cs="Times New Roman"/>
          <w:sz w:val="28"/>
          <w:szCs w:val="28"/>
        </w:rPr>
        <w:t xml:space="preserve">00 </w:t>
      </w:r>
      <w:r w:rsidRPr="0057330D">
        <w:rPr>
          <w:rFonts w:ascii="Times New Roman" w:hAnsi="Times New Roman" w:cs="Times New Roman"/>
          <w:i/>
          <w:sz w:val="28"/>
          <w:szCs w:val="28"/>
        </w:rPr>
        <w:t>euro</w:t>
      </w:r>
      <w:r w:rsidRPr="0057330D">
        <w:rPr>
          <w:rFonts w:ascii="Times New Roman" w:hAnsi="Times New Roman" w:cs="Times New Roman"/>
          <w:sz w:val="28"/>
          <w:szCs w:val="28"/>
        </w:rPr>
        <w:t xml:space="preserve"> apmērā.</w:t>
      </w:r>
    </w:p>
    <w:p w14:paraId="3D81488D" w14:textId="77777777" w:rsidR="00350502" w:rsidRDefault="00350502" w:rsidP="00122926">
      <w:pPr>
        <w:pStyle w:val="Standard"/>
        <w:spacing w:after="0" w:line="240" w:lineRule="auto"/>
        <w:rPr>
          <w:rFonts w:ascii="Times New Roman" w:hAnsi="Times New Roman" w:cs="Times New Roman"/>
          <w:sz w:val="28"/>
          <w:szCs w:val="28"/>
        </w:rPr>
      </w:pPr>
    </w:p>
    <w:p w14:paraId="77920020" w14:textId="77777777" w:rsidR="00350502" w:rsidRDefault="00350502" w:rsidP="00122926">
      <w:pPr>
        <w:pStyle w:val="Standard"/>
        <w:spacing w:after="0" w:line="240" w:lineRule="auto"/>
        <w:rPr>
          <w:rFonts w:ascii="Times New Roman" w:hAnsi="Times New Roman" w:cs="Times New Roman"/>
          <w:sz w:val="28"/>
          <w:szCs w:val="28"/>
        </w:rPr>
      </w:pPr>
    </w:p>
    <w:p w14:paraId="0F7DC2F8" w14:textId="77777777" w:rsidR="007359BA" w:rsidRDefault="007359BA" w:rsidP="00122926">
      <w:pPr>
        <w:pStyle w:val="Standard"/>
        <w:spacing w:after="0" w:line="240" w:lineRule="auto"/>
        <w:rPr>
          <w:rFonts w:ascii="Times New Roman" w:hAnsi="Times New Roman" w:cs="Times New Roman"/>
          <w:sz w:val="28"/>
          <w:szCs w:val="28"/>
        </w:rPr>
      </w:pPr>
    </w:p>
    <w:p w14:paraId="66AD6667" w14:textId="77777777" w:rsidR="007359BA" w:rsidRDefault="007359BA" w:rsidP="00122926">
      <w:pPr>
        <w:pStyle w:val="Standard"/>
        <w:spacing w:after="0" w:line="240" w:lineRule="auto"/>
        <w:rPr>
          <w:rFonts w:ascii="Times New Roman" w:hAnsi="Times New Roman" w:cs="Times New Roman"/>
          <w:sz w:val="28"/>
          <w:szCs w:val="28"/>
        </w:rPr>
      </w:pPr>
    </w:p>
    <w:p w14:paraId="09969C6E" w14:textId="77777777" w:rsidR="00122926" w:rsidRPr="00122926" w:rsidRDefault="00122926" w:rsidP="00122926">
      <w:pPr>
        <w:pStyle w:val="Standard"/>
        <w:spacing w:after="0" w:line="240" w:lineRule="auto"/>
        <w:rPr>
          <w:rFonts w:ascii="Times New Roman" w:hAnsi="Times New Roman" w:cs="Times New Roman"/>
          <w:b/>
          <w:color w:val="000000" w:themeColor="text1"/>
          <w:sz w:val="28"/>
          <w:szCs w:val="28"/>
        </w:rPr>
      </w:pPr>
      <w:r w:rsidRPr="0012764C">
        <w:rPr>
          <w:rFonts w:ascii="Times New Roman" w:hAnsi="Times New Roman" w:cs="Times New Roman"/>
          <w:sz w:val="28"/>
          <w:szCs w:val="28"/>
        </w:rPr>
        <w:t>Iekšlietu ministrs</w:t>
      </w:r>
      <w:r w:rsidRPr="0012764C">
        <w:rPr>
          <w:rFonts w:ascii="Times New Roman" w:hAnsi="Times New Roman" w:cs="Times New Roman"/>
          <w:sz w:val="28"/>
          <w:szCs w:val="28"/>
        </w:rPr>
        <w:tab/>
      </w:r>
      <w:r w:rsidRPr="0012764C">
        <w:rPr>
          <w:rFonts w:ascii="Times New Roman" w:hAnsi="Times New Roman" w:cs="Times New Roman"/>
          <w:sz w:val="28"/>
          <w:szCs w:val="28"/>
        </w:rPr>
        <w:tab/>
      </w:r>
      <w:r w:rsidRPr="0012764C">
        <w:rPr>
          <w:rFonts w:ascii="Times New Roman" w:hAnsi="Times New Roman" w:cs="Times New Roman"/>
          <w:sz w:val="28"/>
          <w:szCs w:val="28"/>
        </w:rPr>
        <w:tab/>
      </w:r>
      <w:r w:rsidRPr="0012764C">
        <w:rPr>
          <w:rFonts w:ascii="Times New Roman" w:hAnsi="Times New Roman" w:cs="Times New Roman"/>
          <w:sz w:val="28"/>
          <w:szCs w:val="28"/>
        </w:rPr>
        <w:tab/>
      </w:r>
      <w:r w:rsidRPr="0012764C">
        <w:rPr>
          <w:rFonts w:ascii="Times New Roman" w:hAnsi="Times New Roman" w:cs="Times New Roman"/>
          <w:sz w:val="28"/>
          <w:szCs w:val="28"/>
        </w:rPr>
        <w:tab/>
      </w:r>
      <w:r w:rsidRPr="0012764C">
        <w:rPr>
          <w:rFonts w:ascii="Times New Roman" w:hAnsi="Times New Roman" w:cs="Times New Roman"/>
          <w:sz w:val="28"/>
          <w:szCs w:val="28"/>
        </w:rPr>
        <w:tab/>
        <w:t xml:space="preserve">       </w:t>
      </w:r>
      <w:r w:rsidRPr="00122926">
        <w:rPr>
          <w:rStyle w:val="Izteiksmgs"/>
          <w:rFonts w:ascii="Times New Roman" w:hAnsi="Times New Roman" w:cs="Times New Roman"/>
          <w:b w:val="0"/>
          <w:color w:val="000000" w:themeColor="text1"/>
          <w:sz w:val="28"/>
          <w:szCs w:val="28"/>
          <w:bdr w:val="none" w:sz="0" w:space="0" w:color="auto" w:frame="1"/>
        </w:rPr>
        <w:t>Sandis Ģirģens</w:t>
      </w:r>
    </w:p>
    <w:p w14:paraId="68CD2A73" w14:textId="77777777" w:rsidR="00122926" w:rsidRPr="0012764C" w:rsidRDefault="00122926" w:rsidP="00122926">
      <w:pPr>
        <w:pStyle w:val="Standard"/>
        <w:spacing w:after="0" w:line="240" w:lineRule="auto"/>
        <w:rPr>
          <w:rFonts w:ascii="Times New Roman" w:hAnsi="Times New Roman" w:cs="Times New Roman"/>
          <w:sz w:val="28"/>
          <w:szCs w:val="28"/>
        </w:rPr>
      </w:pPr>
    </w:p>
    <w:p w14:paraId="21E263C2" w14:textId="77777777" w:rsidR="00122926" w:rsidRPr="0012764C" w:rsidRDefault="00122926" w:rsidP="00122926">
      <w:pPr>
        <w:pStyle w:val="Standard"/>
        <w:spacing w:after="0" w:line="240" w:lineRule="auto"/>
        <w:rPr>
          <w:rFonts w:ascii="Times New Roman" w:hAnsi="Times New Roman" w:cs="Times New Roman"/>
          <w:sz w:val="28"/>
          <w:szCs w:val="28"/>
        </w:rPr>
      </w:pPr>
      <w:r w:rsidRPr="0012764C">
        <w:rPr>
          <w:rFonts w:ascii="Times New Roman" w:hAnsi="Times New Roman" w:cs="Times New Roman"/>
          <w:sz w:val="28"/>
          <w:szCs w:val="28"/>
        </w:rPr>
        <w:t xml:space="preserve">Vīza: </w:t>
      </w:r>
    </w:p>
    <w:p w14:paraId="0519C520" w14:textId="1CCBF428" w:rsidR="00122926" w:rsidRDefault="00156119" w:rsidP="00122926">
      <w:pPr>
        <w:pStyle w:val="Standard"/>
        <w:tabs>
          <w:tab w:val="left" w:pos="6237"/>
        </w:tabs>
        <w:spacing w:after="0" w:line="240" w:lineRule="auto"/>
        <w:rPr>
          <w:rFonts w:ascii="Times New Roman" w:hAnsi="Times New Roman" w:cs="Times New Roman"/>
          <w:sz w:val="28"/>
          <w:szCs w:val="28"/>
          <w:bdr w:val="none" w:sz="0" w:space="0" w:color="auto" w:frame="1"/>
        </w:rPr>
      </w:pPr>
      <w:r>
        <w:rPr>
          <w:rFonts w:ascii="Times New Roman" w:hAnsi="Times New Roman" w:cs="Times New Roman"/>
          <w:sz w:val="28"/>
          <w:szCs w:val="28"/>
        </w:rPr>
        <w:t>valsts sekretārs</w:t>
      </w:r>
      <w:r w:rsidR="00440260">
        <w:rPr>
          <w:rFonts w:ascii="Times New Roman" w:hAnsi="Times New Roman" w:cs="Times New Roman"/>
          <w:sz w:val="28"/>
          <w:szCs w:val="28"/>
        </w:rPr>
        <w:tab/>
      </w:r>
      <w:r w:rsidR="00122926" w:rsidRPr="0012764C">
        <w:rPr>
          <w:rFonts w:ascii="Times New Roman" w:hAnsi="Times New Roman" w:cs="Times New Roman"/>
          <w:sz w:val="28"/>
          <w:szCs w:val="28"/>
          <w:bdr w:val="none" w:sz="0" w:space="0" w:color="auto" w:frame="1"/>
        </w:rPr>
        <w:t>Dimitrijs Trofimovs</w:t>
      </w:r>
    </w:p>
    <w:p w14:paraId="46048EEA" w14:textId="77777777" w:rsidR="00156119" w:rsidRDefault="00156119" w:rsidP="00122926">
      <w:pPr>
        <w:pStyle w:val="Standard"/>
        <w:tabs>
          <w:tab w:val="left" w:pos="6237"/>
        </w:tabs>
        <w:spacing w:after="0" w:line="240" w:lineRule="auto"/>
        <w:rPr>
          <w:rFonts w:ascii="Times New Roman" w:hAnsi="Times New Roman" w:cs="Times New Roman"/>
          <w:sz w:val="28"/>
          <w:szCs w:val="28"/>
        </w:rPr>
      </w:pPr>
    </w:p>
    <w:p w14:paraId="35842A2F"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2A53238B"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52875680"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2D0E3F86"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16A7B50C"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AD95E22"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FFD10D9"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6A7C2E25"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9032F10"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4A3148B0"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5FBE538A"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2397B98A"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0EB5A5E6"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69AA15F6"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D195B0E"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10C6F604"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BD8A755"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01984458"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49829CFD"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32CD7885"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0F9546C2"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6CC83C0B"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p w14:paraId="5D5D1A7E" w14:textId="77777777" w:rsidR="001E55AA" w:rsidRDefault="001E55AA" w:rsidP="00122926">
      <w:pPr>
        <w:pStyle w:val="Standard"/>
        <w:tabs>
          <w:tab w:val="left" w:pos="6237"/>
        </w:tabs>
        <w:spacing w:after="0" w:line="240" w:lineRule="auto"/>
        <w:rPr>
          <w:rFonts w:ascii="Times New Roman" w:hAnsi="Times New Roman" w:cs="Times New Roman"/>
          <w:sz w:val="28"/>
          <w:szCs w:val="28"/>
        </w:rPr>
      </w:pPr>
    </w:p>
    <w:bookmarkStart w:id="0" w:name="_GoBack"/>
    <w:p w14:paraId="53A93592" w14:textId="2AC97AB7" w:rsidR="00723D93" w:rsidRPr="00723D93" w:rsidRDefault="00033ED4" w:rsidP="00723D93">
      <w:pPr>
        <w:pStyle w:val="naisf"/>
        <w:tabs>
          <w:tab w:val="left" w:pos="2091"/>
        </w:tabs>
        <w:spacing w:before="0" w:beforeAutospacing="0" w:after="0" w:afterAutospacing="0"/>
        <w:rPr>
          <w:sz w:val="20"/>
          <w:szCs w:val="20"/>
        </w:rPr>
      </w:pPr>
      <w:r>
        <w:rPr>
          <w:sz w:val="20"/>
          <w:szCs w:val="20"/>
        </w:rPr>
        <w:fldChar w:fldCharType="begin"/>
      </w:r>
      <w:r>
        <w:rPr>
          <w:sz w:val="20"/>
          <w:szCs w:val="20"/>
        </w:rPr>
        <w:instrText xml:space="preserve"> TIME  \@ "dd.MM.yyyy H:mm" </w:instrText>
      </w:r>
      <w:r>
        <w:rPr>
          <w:sz w:val="20"/>
          <w:szCs w:val="20"/>
        </w:rPr>
        <w:fldChar w:fldCharType="separate"/>
      </w:r>
      <w:r w:rsidR="00F52B8C">
        <w:rPr>
          <w:noProof/>
          <w:sz w:val="20"/>
          <w:szCs w:val="20"/>
        </w:rPr>
        <w:t>26.05.2020 9:48</w:t>
      </w:r>
      <w:r>
        <w:rPr>
          <w:sz w:val="20"/>
          <w:szCs w:val="20"/>
        </w:rPr>
        <w:fldChar w:fldCharType="end"/>
      </w:r>
    </w:p>
    <w:p w14:paraId="1D790BB1" w14:textId="006098EB" w:rsidR="00723D93" w:rsidRDefault="00723D93" w:rsidP="00723D93">
      <w:pPr>
        <w:jc w:val="both"/>
        <w:rPr>
          <w:sz w:val="20"/>
          <w:szCs w:val="20"/>
        </w:rPr>
      </w:pPr>
      <w:r w:rsidRPr="00723D93">
        <w:rPr>
          <w:sz w:val="20"/>
          <w:szCs w:val="20"/>
        </w:rPr>
        <w:fldChar w:fldCharType="begin"/>
      </w:r>
      <w:r w:rsidRPr="00723D93">
        <w:rPr>
          <w:sz w:val="20"/>
          <w:szCs w:val="20"/>
        </w:rPr>
        <w:instrText xml:space="preserve"> NUMWORDS   \* MERGEFORMAT </w:instrText>
      </w:r>
      <w:r w:rsidRPr="00723D93">
        <w:rPr>
          <w:sz w:val="20"/>
          <w:szCs w:val="20"/>
        </w:rPr>
        <w:fldChar w:fldCharType="separate"/>
      </w:r>
      <w:r w:rsidR="00F52B8C">
        <w:rPr>
          <w:noProof/>
          <w:sz w:val="20"/>
          <w:szCs w:val="20"/>
        </w:rPr>
        <w:t>3041</w:t>
      </w:r>
      <w:r w:rsidRPr="00723D93">
        <w:rPr>
          <w:sz w:val="20"/>
          <w:szCs w:val="20"/>
        </w:rPr>
        <w:fldChar w:fldCharType="end"/>
      </w:r>
    </w:p>
    <w:bookmarkEnd w:id="0"/>
    <w:p w14:paraId="47C23D1F" w14:textId="77777777" w:rsidR="00723D93" w:rsidRDefault="00723D93" w:rsidP="00723D93">
      <w:pPr>
        <w:jc w:val="both"/>
        <w:rPr>
          <w:sz w:val="20"/>
          <w:szCs w:val="20"/>
        </w:rPr>
      </w:pPr>
      <w:r>
        <w:rPr>
          <w:sz w:val="20"/>
          <w:szCs w:val="20"/>
        </w:rPr>
        <w:t>Sudāre, 67975873</w:t>
      </w:r>
    </w:p>
    <w:p w14:paraId="01AFB478" w14:textId="2049C743" w:rsidR="00723D93" w:rsidRDefault="00CA5200" w:rsidP="00723D93">
      <w:pPr>
        <w:jc w:val="both"/>
        <w:rPr>
          <w:sz w:val="20"/>
          <w:szCs w:val="20"/>
        </w:rPr>
      </w:pPr>
      <w:hyperlink r:id="rId11" w:history="1">
        <w:r w:rsidR="002370D2" w:rsidRPr="002B1768">
          <w:rPr>
            <w:rStyle w:val="Hipersaite"/>
            <w:sz w:val="20"/>
            <w:szCs w:val="20"/>
          </w:rPr>
          <w:t>gunita.sudare@vugd.gov.lv</w:t>
        </w:r>
      </w:hyperlink>
    </w:p>
    <w:p w14:paraId="71087B97" w14:textId="77777777" w:rsidR="002370D2" w:rsidRPr="00701A60" w:rsidRDefault="002370D2" w:rsidP="00723D93">
      <w:pPr>
        <w:jc w:val="both"/>
        <w:rPr>
          <w:sz w:val="16"/>
          <w:szCs w:val="16"/>
        </w:rPr>
      </w:pPr>
    </w:p>
    <w:p w14:paraId="2F198E0C" w14:textId="4615FC3C" w:rsidR="00201220" w:rsidRPr="005044E2" w:rsidRDefault="00201220" w:rsidP="00723D93">
      <w:pPr>
        <w:jc w:val="both"/>
        <w:rPr>
          <w:sz w:val="20"/>
          <w:szCs w:val="20"/>
        </w:rPr>
      </w:pPr>
      <w:r w:rsidRPr="005044E2">
        <w:rPr>
          <w:sz w:val="20"/>
          <w:szCs w:val="20"/>
        </w:rPr>
        <w:t xml:space="preserve">Ludbāržs, </w:t>
      </w:r>
      <w:r w:rsidR="005044E2" w:rsidRPr="005044E2">
        <w:rPr>
          <w:color w:val="201C20"/>
          <w:sz w:val="20"/>
          <w:szCs w:val="20"/>
        </w:rPr>
        <w:t>67219079</w:t>
      </w:r>
    </w:p>
    <w:p w14:paraId="0373BB57" w14:textId="4E4A7683" w:rsidR="00201220" w:rsidRPr="005044E2" w:rsidRDefault="00CA5200" w:rsidP="00723D93">
      <w:pPr>
        <w:jc w:val="both"/>
        <w:rPr>
          <w:sz w:val="20"/>
          <w:szCs w:val="20"/>
        </w:rPr>
      </w:pPr>
      <w:hyperlink r:id="rId12" w:history="1">
        <w:r w:rsidR="00201220" w:rsidRPr="005044E2">
          <w:rPr>
            <w:rStyle w:val="Hipersaite"/>
            <w:sz w:val="20"/>
            <w:szCs w:val="20"/>
          </w:rPr>
          <w:t>maigurs.ludbarzs@iem.gov.lv</w:t>
        </w:r>
      </w:hyperlink>
      <w:r w:rsidR="00201220" w:rsidRPr="005044E2">
        <w:rPr>
          <w:sz w:val="20"/>
          <w:szCs w:val="20"/>
        </w:rPr>
        <w:t xml:space="preserve"> </w:t>
      </w:r>
    </w:p>
    <w:p w14:paraId="2501E0E7" w14:textId="77777777" w:rsidR="002370D2" w:rsidRDefault="002370D2" w:rsidP="00723D93">
      <w:pPr>
        <w:jc w:val="both"/>
        <w:rPr>
          <w:sz w:val="20"/>
          <w:szCs w:val="20"/>
        </w:rPr>
      </w:pPr>
    </w:p>
    <w:p w14:paraId="5A953343" w14:textId="5641D0AA" w:rsidR="00974F5D" w:rsidRDefault="000435FA" w:rsidP="00723D93">
      <w:pPr>
        <w:jc w:val="both"/>
        <w:rPr>
          <w:sz w:val="20"/>
          <w:szCs w:val="20"/>
        </w:rPr>
      </w:pPr>
      <w:r>
        <w:rPr>
          <w:sz w:val="20"/>
          <w:szCs w:val="20"/>
        </w:rPr>
        <w:t>Dreimanis, 67208597</w:t>
      </w:r>
    </w:p>
    <w:p w14:paraId="7E491F47" w14:textId="4F463E9B" w:rsidR="000435FA" w:rsidRDefault="00CA5200" w:rsidP="00723D93">
      <w:pPr>
        <w:jc w:val="both"/>
        <w:rPr>
          <w:sz w:val="20"/>
          <w:szCs w:val="20"/>
        </w:rPr>
      </w:pPr>
      <w:hyperlink r:id="rId13" w:history="1">
        <w:r w:rsidR="00016D92" w:rsidRPr="00A47FDA">
          <w:rPr>
            <w:rStyle w:val="Hipersaite"/>
            <w:sz w:val="20"/>
            <w:szCs w:val="20"/>
          </w:rPr>
          <w:t>janis.dreimanis@ic.iem.gov.lv</w:t>
        </w:r>
      </w:hyperlink>
      <w:r w:rsidR="00016D92">
        <w:rPr>
          <w:sz w:val="20"/>
          <w:szCs w:val="20"/>
        </w:rPr>
        <w:t xml:space="preserve"> </w:t>
      </w:r>
    </w:p>
    <w:sectPr w:rsidR="000435FA" w:rsidSect="00440260">
      <w:headerReference w:type="default"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DBFB2" w14:textId="77777777" w:rsidR="00CA5200" w:rsidRDefault="00CA5200" w:rsidP="000A470B">
      <w:r>
        <w:separator/>
      </w:r>
    </w:p>
  </w:endnote>
  <w:endnote w:type="continuationSeparator" w:id="0">
    <w:p w14:paraId="53F36A3E" w14:textId="77777777" w:rsidR="00CA5200" w:rsidRDefault="00CA5200" w:rsidP="000A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7C06" w14:textId="3A6D90F9" w:rsidR="00E8209B" w:rsidRPr="00E8209B" w:rsidRDefault="00E8209B" w:rsidP="00E8209B">
    <w:pPr>
      <w:pStyle w:val="Kjene"/>
    </w:pPr>
    <w:r w:rsidRPr="00E8209B">
      <w:t>IeMzino</w:t>
    </w:r>
    <w:r w:rsidR="0057330D">
      <w:t>_</w:t>
    </w:r>
    <w:r w:rsidR="00A06D21">
      <w:t>2</w:t>
    </w:r>
    <w:r w:rsidR="00426918">
      <w:t>5</w:t>
    </w:r>
    <w:r w:rsidR="0057330D">
      <w:t>0</w:t>
    </w:r>
    <w:r w:rsidR="00AA74E9">
      <w:t>5</w:t>
    </w:r>
    <w:r w:rsidR="0057330D">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13160" w14:textId="77777777" w:rsidR="00CA5200" w:rsidRDefault="00CA5200" w:rsidP="000A470B">
      <w:r>
        <w:separator/>
      </w:r>
    </w:p>
  </w:footnote>
  <w:footnote w:type="continuationSeparator" w:id="0">
    <w:p w14:paraId="034F3038" w14:textId="77777777" w:rsidR="00CA5200" w:rsidRDefault="00CA5200" w:rsidP="000A470B">
      <w:r>
        <w:continuationSeparator/>
      </w:r>
    </w:p>
  </w:footnote>
  <w:footnote w:id="1">
    <w:p w14:paraId="68CE4FFD" w14:textId="77777777" w:rsidR="00955A1C" w:rsidRPr="00B913A2" w:rsidRDefault="00955A1C">
      <w:pPr>
        <w:pStyle w:val="Vresteksts"/>
      </w:pPr>
      <w:r w:rsidRPr="00B913A2">
        <w:rPr>
          <w:rStyle w:val="Vresatsauce"/>
        </w:rPr>
        <w:footnoteRef/>
      </w:r>
      <w:r w:rsidRPr="00B913A2">
        <w:t xml:space="preserve"> </w:t>
      </w:r>
      <w:hyperlink r:id="rId1" w:history="1">
        <w:r w:rsidRPr="00B913A2">
          <w:rPr>
            <w:rStyle w:val="Hipersaite"/>
          </w:rPr>
          <w:t>https://likumi.lv/ta/id/304174-par-konceptualo-zinojumu-par-valsts-politiku-ugunsdrosibas-joma</w:t>
        </w:r>
      </w:hyperlink>
    </w:p>
  </w:footnote>
  <w:footnote w:id="2">
    <w:p w14:paraId="4DDF904D" w14:textId="77777777" w:rsidR="007B3D24" w:rsidRPr="00B913A2" w:rsidRDefault="007B3D24" w:rsidP="007B3D24">
      <w:pPr>
        <w:pStyle w:val="Vresteksts"/>
      </w:pPr>
      <w:r w:rsidRPr="00B913A2">
        <w:rPr>
          <w:rStyle w:val="Vresatsauce"/>
        </w:rPr>
        <w:footnoteRef/>
      </w:r>
      <w:r w:rsidRPr="00B913A2">
        <w:t xml:space="preserve"> Ugunsdrošības un ugunsdzēsības likuma 2.</w:t>
      </w:r>
      <w:r w:rsidRPr="00B913A2">
        <w:rPr>
          <w:vertAlign w:val="superscript"/>
        </w:rPr>
        <w:t>1</w:t>
      </w:r>
      <w:r w:rsidRPr="00B913A2">
        <w:t xml:space="preserve"> pants.</w:t>
      </w:r>
    </w:p>
  </w:footnote>
  <w:footnote w:id="3">
    <w:p w14:paraId="14AFA953" w14:textId="36ED95CC" w:rsidR="007B3D24" w:rsidRPr="00B913A2" w:rsidRDefault="007B3D24" w:rsidP="007B3D24">
      <w:pPr>
        <w:pStyle w:val="Vresteksts"/>
      </w:pPr>
      <w:r w:rsidRPr="00B913A2">
        <w:rPr>
          <w:rStyle w:val="Vresatsauce"/>
        </w:rPr>
        <w:footnoteRef/>
      </w:r>
      <w:r w:rsidRPr="00B913A2">
        <w:t xml:space="preserve"> Ci</w:t>
      </w:r>
      <w:r w:rsidR="008C68E2" w:rsidRPr="00B913A2">
        <w:t>vilās aizsardzības un katastrofas</w:t>
      </w:r>
      <w:r w:rsidRPr="00B913A2">
        <w:t xml:space="preserve"> pārvaldīšanas likuma 20.pants.</w:t>
      </w:r>
    </w:p>
  </w:footnote>
  <w:footnote w:id="4">
    <w:p w14:paraId="31FF9657" w14:textId="30966BDA" w:rsidR="007B3D24" w:rsidRPr="00B913A2" w:rsidRDefault="007B3D24" w:rsidP="007B3D24">
      <w:pPr>
        <w:pStyle w:val="Vresteksts"/>
        <w:jc w:val="both"/>
      </w:pPr>
      <w:r w:rsidRPr="00B913A2">
        <w:rPr>
          <w:rStyle w:val="Vresatsauce"/>
        </w:rPr>
        <w:footnoteRef/>
      </w:r>
      <w:r w:rsidRPr="00B913A2">
        <w:t xml:space="preserve"> Ugunsdrošības un ugunsdzēsības likuma 13.panta pirmā daļa. Ci</w:t>
      </w:r>
      <w:r w:rsidR="008C68E2" w:rsidRPr="00B913A2">
        <w:t>vilās aizsardzības un katastrofas</w:t>
      </w:r>
      <w:r w:rsidRPr="00B913A2">
        <w:t xml:space="preserve"> pārvaldīšanas likuma 20.panta pirmā daļa.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940289"/>
      <w:docPartObj>
        <w:docPartGallery w:val="Page Numbers (Top of Page)"/>
        <w:docPartUnique/>
      </w:docPartObj>
    </w:sdtPr>
    <w:sdtEndPr>
      <w:rPr>
        <w:noProof/>
      </w:rPr>
    </w:sdtEndPr>
    <w:sdtContent>
      <w:p w14:paraId="38CE131D" w14:textId="77777777" w:rsidR="003353F9" w:rsidRPr="003353F9" w:rsidRDefault="003353F9" w:rsidP="003353F9">
        <w:pPr>
          <w:pStyle w:val="Galvene"/>
          <w:jc w:val="center"/>
        </w:pPr>
        <w:r w:rsidRPr="003353F9">
          <w:fldChar w:fldCharType="begin"/>
        </w:r>
        <w:r w:rsidRPr="003353F9">
          <w:instrText xml:space="preserve"> PAGE   \* MERGEFORMAT </w:instrText>
        </w:r>
        <w:r w:rsidRPr="003353F9">
          <w:fldChar w:fldCharType="separate"/>
        </w:r>
        <w:r w:rsidR="00F52B8C">
          <w:rPr>
            <w:noProof/>
          </w:rPr>
          <w:t>8</w:t>
        </w:r>
        <w:r w:rsidRPr="003353F9">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270"/>
    <w:multiLevelType w:val="hybridMultilevel"/>
    <w:tmpl w:val="30C8E94C"/>
    <w:lvl w:ilvl="0" w:tplc="01F0CF80">
      <w:start w:val="1"/>
      <w:numFmt w:val="bullet"/>
      <w:lvlText w:val=""/>
      <w:lvlJc w:val="left"/>
      <w:pPr>
        <w:ind w:left="720" w:hanging="360"/>
      </w:pPr>
      <w:rPr>
        <w:rFonts w:ascii="Wingdings" w:hAnsi="Wingdings"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D11549"/>
    <w:multiLevelType w:val="hybridMultilevel"/>
    <w:tmpl w:val="ECC26348"/>
    <w:lvl w:ilvl="0" w:tplc="4F7240CE">
      <w:start w:val="1"/>
      <w:numFmt w:val="bullet"/>
      <w:lvlText w:val=""/>
      <w:lvlJc w:val="left"/>
      <w:pPr>
        <w:ind w:left="360" w:hanging="360"/>
      </w:pPr>
      <w:rPr>
        <w:rFonts w:ascii="Wingdings" w:hAnsi="Wingdings" w:hint="default"/>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45A1E6D"/>
    <w:multiLevelType w:val="hybridMultilevel"/>
    <w:tmpl w:val="AD288B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70CA2"/>
    <w:multiLevelType w:val="hybridMultilevel"/>
    <w:tmpl w:val="8626C838"/>
    <w:lvl w:ilvl="0" w:tplc="0409000B">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4" w15:restartNumberingAfterBreak="0">
    <w:nsid w:val="0AC852A0"/>
    <w:multiLevelType w:val="hybridMultilevel"/>
    <w:tmpl w:val="D9EA7E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874CB"/>
    <w:multiLevelType w:val="hybridMultilevel"/>
    <w:tmpl w:val="A2E477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820D2A"/>
    <w:multiLevelType w:val="multilevel"/>
    <w:tmpl w:val="83246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DB05A6"/>
    <w:multiLevelType w:val="hybridMultilevel"/>
    <w:tmpl w:val="F2F688D2"/>
    <w:lvl w:ilvl="0" w:tplc="761A3D2E">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3474E0"/>
    <w:multiLevelType w:val="hybridMultilevel"/>
    <w:tmpl w:val="819812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AF1F5F"/>
    <w:multiLevelType w:val="hybridMultilevel"/>
    <w:tmpl w:val="59D23650"/>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10" w15:restartNumberingAfterBreak="0">
    <w:nsid w:val="430D05C0"/>
    <w:multiLevelType w:val="multilevel"/>
    <w:tmpl w:val="AF8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544FC"/>
    <w:multiLevelType w:val="multilevel"/>
    <w:tmpl w:val="846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C112F"/>
    <w:multiLevelType w:val="hybridMultilevel"/>
    <w:tmpl w:val="DC2AE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7C38F9"/>
    <w:multiLevelType w:val="hybridMultilevel"/>
    <w:tmpl w:val="714E5E5E"/>
    <w:lvl w:ilvl="0" w:tplc="A4D4FAAC">
      <w:start w:val="1"/>
      <w:numFmt w:val="bullet"/>
      <w:lvlText w:val=""/>
      <w:lvlJc w:val="left"/>
      <w:pPr>
        <w:ind w:left="360" w:hanging="360"/>
      </w:pPr>
      <w:rPr>
        <w:rFonts w:ascii="Wingdings" w:hAnsi="Wingdings"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41E3C0E"/>
    <w:multiLevelType w:val="hybridMultilevel"/>
    <w:tmpl w:val="58FE64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ED5615"/>
    <w:multiLevelType w:val="hybridMultilevel"/>
    <w:tmpl w:val="1EC263E4"/>
    <w:lvl w:ilvl="0" w:tplc="A9C2F81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D718DA"/>
    <w:multiLevelType w:val="multilevel"/>
    <w:tmpl w:val="402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3A5527"/>
    <w:multiLevelType w:val="hybridMultilevel"/>
    <w:tmpl w:val="4E4ABBE4"/>
    <w:lvl w:ilvl="0" w:tplc="7B84080E">
      <w:start w:val="1"/>
      <w:numFmt w:val="decimal"/>
      <w:lvlText w:val="%1."/>
      <w:lvlJc w:val="left"/>
      <w:pPr>
        <w:ind w:left="924" w:hanging="360"/>
      </w:pPr>
      <w:rPr>
        <w:rFonts w:hint="default"/>
      </w:r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18" w15:restartNumberingAfterBreak="0">
    <w:nsid w:val="67416C97"/>
    <w:multiLevelType w:val="hybridMultilevel"/>
    <w:tmpl w:val="D9ECD0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314C6D"/>
    <w:multiLevelType w:val="hybridMultilevel"/>
    <w:tmpl w:val="EE06FD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F44FEE"/>
    <w:multiLevelType w:val="multilevel"/>
    <w:tmpl w:val="59F800C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AF1427"/>
    <w:multiLevelType w:val="multilevel"/>
    <w:tmpl w:val="B22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D0773"/>
    <w:multiLevelType w:val="hybridMultilevel"/>
    <w:tmpl w:val="E550C7D4"/>
    <w:lvl w:ilvl="0" w:tplc="0409000B">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3" w15:restartNumberingAfterBreak="0">
    <w:nsid w:val="767419E2"/>
    <w:multiLevelType w:val="hybridMultilevel"/>
    <w:tmpl w:val="B83A1562"/>
    <w:lvl w:ilvl="0" w:tplc="E1180D68">
      <w:numFmt w:val="bullet"/>
      <w:lvlText w:val="–"/>
      <w:lvlJc w:val="left"/>
      <w:pPr>
        <w:ind w:left="720" w:hanging="360"/>
      </w:pPr>
      <w:rPr>
        <w:rFonts w:ascii="Calibri" w:eastAsia="Times New Roman" w:hAnsi="Calibri" w:cs="Times New Roman" w:hint="default"/>
        <w:color w:val="000000" w:themeColor="text1"/>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7C051604"/>
    <w:multiLevelType w:val="hybridMultilevel"/>
    <w:tmpl w:val="7C901AD4"/>
    <w:lvl w:ilvl="0" w:tplc="ED9067AA">
      <w:start w:val="5"/>
      <w:numFmt w:val="bullet"/>
      <w:pStyle w:val="Virsraksts1"/>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FC6DD9"/>
    <w:multiLevelType w:val="hybridMultilevel"/>
    <w:tmpl w:val="5E6A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7"/>
  </w:num>
  <w:num w:numId="3">
    <w:abstractNumId w:val="24"/>
  </w:num>
  <w:num w:numId="4">
    <w:abstractNumId w:val="19"/>
  </w:num>
  <w:num w:numId="5">
    <w:abstractNumId w:val="8"/>
  </w:num>
  <w:num w:numId="6">
    <w:abstractNumId w:val="0"/>
  </w:num>
  <w:num w:numId="7">
    <w:abstractNumId w:val="13"/>
  </w:num>
  <w:num w:numId="8">
    <w:abstractNumId w:val="7"/>
  </w:num>
  <w:num w:numId="9">
    <w:abstractNumId w:val="3"/>
  </w:num>
  <w:num w:numId="10">
    <w:abstractNumId w:val="9"/>
  </w:num>
  <w:num w:numId="11">
    <w:abstractNumId w:val="22"/>
  </w:num>
  <w:num w:numId="12">
    <w:abstractNumId w:val="6"/>
  </w:num>
  <w:num w:numId="13">
    <w:abstractNumId w:val="14"/>
  </w:num>
  <w:num w:numId="14">
    <w:abstractNumId w:val="12"/>
  </w:num>
  <w:num w:numId="15">
    <w:abstractNumId w:val="1"/>
  </w:num>
  <w:num w:numId="16">
    <w:abstractNumId w:val="23"/>
  </w:num>
  <w:num w:numId="17">
    <w:abstractNumId w:val="25"/>
  </w:num>
  <w:num w:numId="18">
    <w:abstractNumId w:val="15"/>
  </w:num>
  <w:num w:numId="19">
    <w:abstractNumId w:val="2"/>
  </w:num>
  <w:num w:numId="20">
    <w:abstractNumId w:val="11"/>
  </w:num>
  <w:num w:numId="21">
    <w:abstractNumId w:val="5"/>
  </w:num>
  <w:num w:numId="22">
    <w:abstractNumId w:val="20"/>
  </w:num>
  <w:num w:numId="23">
    <w:abstractNumId w:val="21"/>
  </w:num>
  <w:num w:numId="24">
    <w:abstractNumId w:val="1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7C"/>
    <w:rsid w:val="000062B4"/>
    <w:rsid w:val="000118A6"/>
    <w:rsid w:val="000122E2"/>
    <w:rsid w:val="000128ED"/>
    <w:rsid w:val="00014314"/>
    <w:rsid w:val="00016D92"/>
    <w:rsid w:val="000200F1"/>
    <w:rsid w:val="00023750"/>
    <w:rsid w:val="00033428"/>
    <w:rsid w:val="00033585"/>
    <w:rsid w:val="00033ED4"/>
    <w:rsid w:val="000406B3"/>
    <w:rsid w:val="00040CB5"/>
    <w:rsid w:val="000435FA"/>
    <w:rsid w:val="000454CE"/>
    <w:rsid w:val="00050F63"/>
    <w:rsid w:val="00051041"/>
    <w:rsid w:val="00052026"/>
    <w:rsid w:val="00054206"/>
    <w:rsid w:val="00055023"/>
    <w:rsid w:val="00060384"/>
    <w:rsid w:val="0006400E"/>
    <w:rsid w:val="000654B1"/>
    <w:rsid w:val="000766CB"/>
    <w:rsid w:val="0008002B"/>
    <w:rsid w:val="000832C4"/>
    <w:rsid w:val="000869A9"/>
    <w:rsid w:val="000922FC"/>
    <w:rsid w:val="00092DBA"/>
    <w:rsid w:val="00093637"/>
    <w:rsid w:val="00094880"/>
    <w:rsid w:val="00094A9D"/>
    <w:rsid w:val="000A2987"/>
    <w:rsid w:val="000A3D5A"/>
    <w:rsid w:val="000A470B"/>
    <w:rsid w:val="000A4E83"/>
    <w:rsid w:val="000B2AC3"/>
    <w:rsid w:val="000B5BE0"/>
    <w:rsid w:val="000B7FF3"/>
    <w:rsid w:val="000C3755"/>
    <w:rsid w:val="000D2301"/>
    <w:rsid w:val="000D3D50"/>
    <w:rsid w:val="000E7AE8"/>
    <w:rsid w:val="000F1A66"/>
    <w:rsid w:val="000F6099"/>
    <w:rsid w:val="000F689E"/>
    <w:rsid w:val="00107545"/>
    <w:rsid w:val="0011223E"/>
    <w:rsid w:val="001136E0"/>
    <w:rsid w:val="00113E76"/>
    <w:rsid w:val="00116C22"/>
    <w:rsid w:val="00116C6B"/>
    <w:rsid w:val="00121227"/>
    <w:rsid w:val="00122926"/>
    <w:rsid w:val="0013182D"/>
    <w:rsid w:val="00137872"/>
    <w:rsid w:val="001401CD"/>
    <w:rsid w:val="0014032D"/>
    <w:rsid w:val="00140565"/>
    <w:rsid w:val="0014139D"/>
    <w:rsid w:val="00141A2C"/>
    <w:rsid w:val="001421C1"/>
    <w:rsid w:val="00142C0A"/>
    <w:rsid w:val="001442F0"/>
    <w:rsid w:val="00151F65"/>
    <w:rsid w:val="00156119"/>
    <w:rsid w:val="001607ED"/>
    <w:rsid w:val="001615F3"/>
    <w:rsid w:val="00162E11"/>
    <w:rsid w:val="00164BC5"/>
    <w:rsid w:val="00165C78"/>
    <w:rsid w:val="00174AB2"/>
    <w:rsid w:val="00181D19"/>
    <w:rsid w:val="0018213E"/>
    <w:rsid w:val="00184143"/>
    <w:rsid w:val="0019247D"/>
    <w:rsid w:val="001A3323"/>
    <w:rsid w:val="001A3577"/>
    <w:rsid w:val="001A4E3B"/>
    <w:rsid w:val="001A5DD5"/>
    <w:rsid w:val="001B2CDE"/>
    <w:rsid w:val="001B4C23"/>
    <w:rsid w:val="001B65A4"/>
    <w:rsid w:val="001B6623"/>
    <w:rsid w:val="001B721E"/>
    <w:rsid w:val="001C2656"/>
    <w:rsid w:val="001C3D69"/>
    <w:rsid w:val="001D19F3"/>
    <w:rsid w:val="001D2370"/>
    <w:rsid w:val="001D2C75"/>
    <w:rsid w:val="001D5618"/>
    <w:rsid w:val="001D5B54"/>
    <w:rsid w:val="001D697A"/>
    <w:rsid w:val="001E55AA"/>
    <w:rsid w:val="001E5E5E"/>
    <w:rsid w:val="001E5EF5"/>
    <w:rsid w:val="001F1337"/>
    <w:rsid w:val="001F3B28"/>
    <w:rsid w:val="00201220"/>
    <w:rsid w:val="0020173D"/>
    <w:rsid w:val="0020214D"/>
    <w:rsid w:val="002055F2"/>
    <w:rsid w:val="002117F1"/>
    <w:rsid w:val="002139C0"/>
    <w:rsid w:val="0021796C"/>
    <w:rsid w:val="002204A6"/>
    <w:rsid w:val="00236369"/>
    <w:rsid w:val="002367AC"/>
    <w:rsid w:val="002370D2"/>
    <w:rsid w:val="00240499"/>
    <w:rsid w:val="00246150"/>
    <w:rsid w:val="00255581"/>
    <w:rsid w:val="0026322A"/>
    <w:rsid w:val="00264FD0"/>
    <w:rsid w:val="00267071"/>
    <w:rsid w:val="00271966"/>
    <w:rsid w:val="00274FF4"/>
    <w:rsid w:val="00275F6C"/>
    <w:rsid w:val="0027601C"/>
    <w:rsid w:val="00286FAC"/>
    <w:rsid w:val="00287909"/>
    <w:rsid w:val="00287E6E"/>
    <w:rsid w:val="002909AA"/>
    <w:rsid w:val="0029755F"/>
    <w:rsid w:val="00297D0F"/>
    <w:rsid w:val="002A0709"/>
    <w:rsid w:val="002A1FEE"/>
    <w:rsid w:val="002B0631"/>
    <w:rsid w:val="002B0DC3"/>
    <w:rsid w:val="002B21AE"/>
    <w:rsid w:val="002B2651"/>
    <w:rsid w:val="002B3BFD"/>
    <w:rsid w:val="002B500B"/>
    <w:rsid w:val="002B5F6C"/>
    <w:rsid w:val="002B5FD5"/>
    <w:rsid w:val="002B6575"/>
    <w:rsid w:val="002B6FB7"/>
    <w:rsid w:val="002D034F"/>
    <w:rsid w:val="002D26DB"/>
    <w:rsid w:val="002D2BD8"/>
    <w:rsid w:val="002D31C4"/>
    <w:rsid w:val="002D4F83"/>
    <w:rsid w:val="002E4CBD"/>
    <w:rsid w:val="002E5114"/>
    <w:rsid w:val="002F0B7F"/>
    <w:rsid w:val="002F1449"/>
    <w:rsid w:val="002F44B2"/>
    <w:rsid w:val="002F60C8"/>
    <w:rsid w:val="002F7F70"/>
    <w:rsid w:val="003004E3"/>
    <w:rsid w:val="00300FBF"/>
    <w:rsid w:val="003023CB"/>
    <w:rsid w:val="003032F8"/>
    <w:rsid w:val="003042E5"/>
    <w:rsid w:val="00305135"/>
    <w:rsid w:val="00306C7E"/>
    <w:rsid w:val="00307F51"/>
    <w:rsid w:val="00313E97"/>
    <w:rsid w:val="00314085"/>
    <w:rsid w:val="003141E5"/>
    <w:rsid w:val="00314EA0"/>
    <w:rsid w:val="0032155D"/>
    <w:rsid w:val="00321A2E"/>
    <w:rsid w:val="0032549A"/>
    <w:rsid w:val="003306A5"/>
    <w:rsid w:val="00332A74"/>
    <w:rsid w:val="00333B98"/>
    <w:rsid w:val="00333FC0"/>
    <w:rsid w:val="003343AF"/>
    <w:rsid w:val="003353F9"/>
    <w:rsid w:val="00336D70"/>
    <w:rsid w:val="0034538B"/>
    <w:rsid w:val="00350502"/>
    <w:rsid w:val="00352454"/>
    <w:rsid w:val="00352EC3"/>
    <w:rsid w:val="00353149"/>
    <w:rsid w:val="00355441"/>
    <w:rsid w:val="00355C04"/>
    <w:rsid w:val="003623B2"/>
    <w:rsid w:val="003624CD"/>
    <w:rsid w:val="0036548E"/>
    <w:rsid w:val="00366A22"/>
    <w:rsid w:val="00366D02"/>
    <w:rsid w:val="00370269"/>
    <w:rsid w:val="00371F85"/>
    <w:rsid w:val="00374649"/>
    <w:rsid w:val="003772C6"/>
    <w:rsid w:val="0038253A"/>
    <w:rsid w:val="00382EEC"/>
    <w:rsid w:val="003875E6"/>
    <w:rsid w:val="0039411B"/>
    <w:rsid w:val="00394BCB"/>
    <w:rsid w:val="00396A46"/>
    <w:rsid w:val="00396C72"/>
    <w:rsid w:val="003A32A7"/>
    <w:rsid w:val="003A6959"/>
    <w:rsid w:val="003A74D5"/>
    <w:rsid w:val="003C267A"/>
    <w:rsid w:val="003C45CF"/>
    <w:rsid w:val="003D29A8"/>
    <w:rsid w:val="003D54DE"/>
    <w:rsid w:val="003D645F"/>
    <w:rsid w:val="003D779D"/>
    <w:rsid w:val="003D7EE7"/>
    <w:rsid w:val="003E2191"/>
    <w:rsid w:val="003E4CF4"/>
    <w:rsid w:val="003F0F33"/>
    <w:rsid w:val="003F3301"/>
    <w:rsid w:val="003F563D"/>
    <w:rsid w:val="003F715C"/>
    <w:rsid w:val="004034C2"/>
    <w:rsid w:val="0040598C"/>
    <w:rsid w:val="0041092B"/>
    <w:rsid w:val="00412BB3"/>
    <w:rsid w:val="004173A8"/>
    <w:rsid w:val="004213D5"/>
    <w:rsid w:val="0042479D"/>
    <w:rsid w:val="00426918"/>
    <w:rsid w:val="0042774F"/>
    <w:rsid w:val="00440260"/>
    <w:rsid w:val="004547A5"/>
    <w:rsid w:val="00455921"/>
    <w:rsid w:val="00456937"/>
    <w:rsid w:val="0045698D"/>
    <w:rsid w:val="00460D13"/>
    <w:rsid w:val="00467D79"/>
    <w:rsid w:val="004709BF"/>
    <w:rsid w:val="0047264D"/>
    <w:rsid w:val="00476146"/>
    <w:rsid w:val="00480F8C"/>
    <w:rsid w:val="004824BE"/>
    <w:rsid w:val="00483161"/>
    <w:rsid w:val="00487A2F"/>
    <w:rsid w:val="00491883"/>
    <w:rsid w:val="004956F5"/>
    <w:rsid w:val="00497A3F"/>
    <w:rsid w:val="004A20A0"/>
    <w:rsid w:val="004A20DB"/>
    <w:rsid w:val="004A2615"/>
    <w:rsid w:val="004A5AF8"/>
    <w:rsid w:val="004A76FC"/>
    <w:rsid w:val="004A78F2"/>
    <w:rsid w:val="004B3B52"/>
    <w:rsid w:val="004B4D6A"/>
    <w:rsid w:val="004B5917"/>
    <w:rsid w:val="004B6BAB"/>
    <w:rsid w:val="004B7009"/>
    <w:rsid w:val="004C0EEE"/>
    <w:rsid w:val="004C0FAA"/>
    <w:rsid w:val="004C5754"/>
    <w:rsid w:val="004C6B99"/>
    <w:rsid w:val="004C78BB"/>
    <w:rsid w:val="004E0D38"/>
    <w:rsid w:val="004E57D3"/>
    <w:rsid w:val="004F3AF4"/>
    <w:rsid w:val="004F4C2F"/>
    <w:rsid w:val="005044E2"/>
    <w:rsid w:val="005113E2"/>
    <w:rsid w:val="00513A06"/>
    <w:rsid w:val="00517701"/>
    <w:rsid w:val="0052135E"/>
    <w:rsid w:val="00527A2E"/>
    <w:rsid w:val="0053100B"/>
    <w:rsid w:val="00532343"/>
    <w:rsid w:val="005334CF"/>
    <w:rsid w:val="00534C47"/>
    <w:rsid w:val="00540282"/>
    <w:rsid w:val="00540479"/>
    <w:rsid w:val="00553294"/>
    <w:rsid w:val="0055746C"/>
    <w:rsid w:val="00557B79"/>
    <w:rsid w:val="00557E35"/>
    <w:rsid w:val="00562183"/>
    <w:rsid w:val="005621B4"/>
    <w:rsid w:val="005629CD"/>
    <w:rsid w:val="00566891"/>
    <w:rsid w:val="00566ABA"/>
    <w:rsid w:val="005709EC"/>
    <w:rsid w:val="0057330D"/>
    <w:rsid w:val="005740C8"/>
    <w:rsid w:val="00575142"/>
    <w:rsid w:val="00575934"/>
    <w:rsid w:val="0057694A"/>
    <w:rsid w:val="00581A61"/>
    <w:rsid w:val="00591215"/>
    <w:rsid w:val="00592C34"/>
    <w:rsid w:val="00596475"/>
    <w:rsid w:val="005A13E7"/>
    <w:rsid w:val="005B2EBE"/>
    <w:rsid w:val="005B38D7"/>
    <w:rsid w:val="005B41D9"/>
    <w:rsid w:val="005B596B"/>
    <w:rsid w:val="005B6296"/>
    <w:rsid w:val="005B6434"/>
    <w:rsid w:val="005C0014"/>
    <w:rsid w:val="005C1115"/>
    <w:rsid w:val="005C675A"/>
    <w:rsid w:val="005D2263"/>
    <w:rsid w:val="005D3B2A"/>
    <w:rsid w:val="005D4766"/>
    <w:rsid w:val="005E060B"/>
    <w:rsid w:val="005E3C3D"/>
    <w:rsid w:val="005E3D57"/>
    <w:rsid w:val="005E4B44"/>
    <w:rsid w:val="005F0C09"/>
    <w:rsid w:val="005F4D56"/>
    <w:rsid w:val="005F5469"/>
    <w:rsid w:val="005F610E"/>
    <w:rsid w:val="005F7A09"/>
    <w:rsid w:val="00604A3F"/>
    <w:rsid w:val="00607EEB"/>
    <w:rsid w:val="0061183B"/>
    <w:rsid w:val="00626F5D"/>
    <w:rsid w:val="00632433"/>
    <w:rsid w:val="00634C2F"/>
    <w:rsid w:val="00635FB5"/>
    <w:rsid w:val="006441FA"/>
    <w:rsid w:val="0064477F"/>
    <w:rsid w:val="006463B4"/>
    <w:rsid w:val="00653E48"/>
    <w:rsid w:val="00653FFA"/>
    <w:rsid w:val="0065604C"/>
    <w:rsid w:val="0066139A"/>
    <w:rsid w:val="00665FBA"/>
    <w:rsid w:val="0066721A"/>
    <w:rsid w:val="00667F93"/>
    <w:rsid w:val="00671FA3"/>
    <w:rsid w:val="00675340"/>
    <w:rsid w:val="00675A90"/>
    <w:rsid w:val="006777ED"/>
    <w:rsid w:val="006832CF"/>
    <w:rsid w:val="00683966"/>
    <w:rsid w:val="0068528C"/>
    <w:rsid w:val="006858A4"/>
    <w:rsid w:val="00685C52"/>
    <w:rsid w:val="006871FD"/>
    <w:rsid w:val="00687834"/>
    <w:rsid w:val="0069226B"/>
    <w:rsid w:val="00694611"/>
    <w:rsid w:val="00695FA7"/>
    <w:rsid w:val="006B0BA0"/>
    <w:rsid w:val="006B6A35"/>
    <w:rsid w:val="006B7CCA"/>
    <w:rsid w:val="006C03A2"/>
    <w:rsid w:val="006C12EE"/>
    <w:rsid w:val="006C1F83"/>
    <w:rsid w:val="006C2184"/>
    <w:rsid w:val="006C26AA"/>
    <w:rsid w:val="006C2A2F"/>
    <w:rsid w:val="006C6CC0"/>
    <w:rsid w:val="006D5F80"/>
    <w:rsid w:val="006D6005"/>
    <w:rsid w:val="006E3965"/>
    <w:rsid w:val="006E3A56"/>
    <w:rsid w:val="006F1F25"/>
    <w:rsid w:val="006F6767"/>
    <w:rsid w:val="00701A60"/>
    <w:rsid w:val="00701EA1"/>
    <w:rsid w:val="00703E90"/>
    <w:rsid w:val="007043DC"/>
    <w:rsid w:val="007056AC"/>
    <w:rsid w:val="007119DA"/>
    <w:rsid w:val="00712AB2"/>
    <w:rsid w:val="007207C2"/>
    <w:rsid w:val="00721001"/>
    <w:rsid w:val="00723D93"/>
    <w:rsid w:val="0072460F"/>
    <w:rsid w:val="00725996"/>
    <w:rsid w:val="00731B32"/>
    <w:rsid w:val="0073236A"/>
    <w:rsid w:val="00733089"/>
    <w:rsid w:val="007357C2"/>
    <w:rsid w:val="007359BA"/>
    <w:rsid w:val="0074064F"/>
    <w:rsid w:val="00742ACB"/>
    <w:rsid w:val="007448E5"/>
    <w:rsid w:val="00746DB5"/>
    <w:rsid w:val="00750753"/>
    <w:rsid w:val="00753B91"/>
    <w:rsid w:val="00757641"/>
    <w:rsid w:val="00764DF2"/>
    <w:rsid w:val="0077195F"/>
    <w:rsid w:val="00771D8B"/>
    <w:rsid w:val="007748D9"/>
    <w:rsid w:val="0077562A"/>
    <w:rsid w:val="00776916"/>
    <w:rsid w:val="007809EA"/>
    <w:rsid w:val="00780BFC"/>
    <w:rsid w:val="007825A1"/>
    <w:rsid w:val="00785FBB"/>
    <w:rsid w:val="007869AA"/>
    <w:rsid w:val="007873C4"/>
    <w:rsid w:val="00795C4A"/>
    <w:rsid w:val="0079701B"/>
    <w:rsid w:val="007A1F93"/>
    <w:rsid w:val="007A305F"/>
    <w:rsid w:val="007A42F7"/>
    <w:rsid w:val="007A763F"/>
    <w:rsid w:val="007A7C3F"/>
    <w:rsid w:val="007B0151"/>
    <w:rsid w:val="007B0898"/>
    <w:rsid w:val="007B20CB"/>
    <w:rsid w:val="007B3D24"/>
    <w:rsid w:val="007B42BE"/>
    <w:rsid w:val="007B6FE2"/>
    <w:rsid w:val="007C0A26"/>
    <w:rsid w:val="007C14E6"/>
    <w:rsid w:val="007C2407"/>
    <w:rsid w:val="007C2D7E"/>
    <w:rsid w:val="007C3420"/>
    <w:rsid w:val="007C5643"/>
    <w:rsid w:val="007D766D"/>
    <w:rsid w:val="007F0877"/>
    <w:rsid w:val="007F5AD5"/>
    <w:rsid w:val="007F6F0D"/>
    <w:rsid w:val="00802024"/>
    <w:rsid w:val="00805047"/>
    <w:rsid w:val="00807C7F"/>
    <w:rsid w:val="00810614"/>
    <w:rsid w:val="008134E5"/>
    <w:rsid w:val="0082020F"/>
    <w:rsid w:val="00824BDF"/>
    <w:rsid w:val="00824BF6"/>
    <w:rsid w:val="008307EB"/>
    <w:rsid w:val="008319C5"/>
    <w:rsid w:val="00833042"/>
    <w:rsid w:val="00833942"/>
    <w:rsid w:val="00837BFE"/>
    <w:rsid w:val="00843D91"/>
    <w:rsid w:val="00847D70"/>
    <w:rsid w:val="00852F04"/>
    <w:rsid w:val="00856020"/>
    <w:rsid w:val="00860904"/>
    <w:rsid w:val="00862B1E"/>
    <w:rsid w:val="00867925"/>
    <w:rsid w:val="00884069"/>
    <w:rsid w:val="00884333"/>
    <w:rsid w:val="008852B6"/>
    <w:rsid w:val="00886A60"/>
    <w:rsid w:val="0089144D"/>
    <w:rsid w:val="00892DDD"/>
    <w:rsid w:val="008A6F66"/>
    <w:rsid w:val="008A72F2"/>
    <w:rsid w:val="008B3CD4"/>
    <w:rsid w:val="008C68E2"/>
    <w:rsid w:val="008D3AF4"/>
    <w:rsid w:val="008E1CB2"/>
    <w:rsid w:val="008E6895"/>
    <w:rsid w:val="008E6EF5"/>
    <w:rsid w:val="008E708F"/>
    <w:rsid w:val="008F2A70"/>
    <w:rsid w:val="008F665A"/>
    <w:rsid w:val="008F7DF5"/>
    <w:rsid w:val="00901F59"/>
    <w:rsid w:val="009030A0"/>
    <w:rsid w:val="00903FF2"/>
    <w:rsid w:val="0090669E"/>
    <w:rsid w:val="0090755B"/>
    <w:rsid w:val="009105FE"/>
    <w:rsid w:val="00911C65"/>
    <w:rsid w:val="0091267C"/>
    <w:rsid w:val="009135B2"/>
    <w:rsid w:val="00915A1F"/>
    <w:rsid w:val="00920700"/>
    <w:rsid w:val="0092179A"/>
    <w:rsid w:val="009243F5"/>
    <w:rsid w:val="00927D58"/>
    <w:rsid w:val="00931686"/>
    <w:rsid w:val="00931B07"/>
    <w:rsid w:val="00934698"/>
    <w:rsid w:val="00942B08"/>
    <w:rsid w:val="00947DAC"/>
    <w:rsid w:val="0095351D"/>
    <w:rsid w:val="00954A60"/>
    <w:rsid w:val="00955A1C"/>
    <w:rsid w:val="00955E45"/>
    <w:rsid w:val="00956AFE"/>
    <w:rsid w:val="00960DE9"/>
    <w:rsid w:val="00962848"/>
    <w:rsid w:val="009651AE"/>
    <w:rsid w:val="0097036D"/>
    <w:rsid w:val="0097222E"/>
    <w:rsid w:val="00974F5D"/>
    <w:rsid w:val="009802A0"/>
    <w:rsid w:val="00980CEC"/>
    <w:rsid w:val="00981561"/>
    <w:rsid w:val="0098268A"/>
    <w:rsid w:val="00984BD0"/>
    <w:rsid w:val="00986F09"/>
    <w:rsid w:val="009902E1"/>
    <w:rsid w:val="009A009D"/>
    <w:rsid w:val="009A312E"/>
    <w:rsid w:val="009A43E8"/>
    <w:rsid w:val="009A529C"/>
    <w:rsid w:val="009A54DF"/>
    <w:rsid w:val="009A63F7"/>
    <w:rsid w:val="009C5D66"/>
    <w:rsid w:val="009D17C1"/>
    <w:rsid w:val="009D40FC"/>
    <w:rsid w:val="009D4A30"/>
    <w:rsid w:val="009D50A6"/>
    <w:rsid w:val="009D78FB"/>
    <w:rsid w:val="009E17FB"/>
    <w:rsid w:val="009E24F1"/>
    <w:rsid w:val="009E2D7B"/>
    <w:rsid w:val="009E388A"/>
    <w:rsid w:val="009F0F76"/>
    <w:rsid w:val="009F1830"/>
    <w:rsid w:val="009F1B9D"/>
    <w:rsid w:val="009F4D92"/>
    <w:rsid w:val="009F6388"/>
    <w:rsid w:val="009F6B87"/>
    <w:rsid w:val="00A02B82"/>
    <w:rsid w:val="00A06D21"/>
    <w:rsid w:val="00A07971"/>
    <w:rsid w:val="00A12102"/>
    <w:rsid w:val="00A202DB"/>
    <w:rsid w:val="00A231EC"/>
    <w:rsid w:val="00A2543F"/>
    <w:rsid w:val="00A26F7A"/>
    <w:rsid w:val="00A272F9"/>
    <w:rsid w:val="00A30358"/>
    <w:rsid w:val="00A30917"/>
    <w:rsid w:val="00A31A89"/>
    <w:rsid w:val="00A33742"/>
    <w:rsid w:val="00A34984"/>
    <w:rsid w:val="00A43FD1"/>
    <w:rsid w:val="00A52CF3"/>
    <w:rsid w:val="00A55A4D"/>
    <w:rsid w:val="00A64801"/>
    <w:rsid w:val="00A73188"/>
    <w:rsid w:val="00A82E49"/>
    <w:rsid w:val="00A905AC"/>
    <w:rsid w:val="00A93F63"/>
    <w:rsid w:val="00AA039D"/>
    <w:rsid w:val="00AA39AA"/>
    <w:rsid w:val="00AA74E9"/>
    <w:rsid w:val="00AB08DE"/>
    <w:rsid w:val="00AB3D13"/>
    <w:rsid w:val="00AB597F"/>
    <w:rsid w:val="00AB6E3D"/>
    <w:rsid w:val="00AB706E"/>
    <w:rsid w:val="00AC32EF"/>
    <w:rsid w:val="00AC38BD"/>
    <w:rsid w:val="00AC4C43"/>
    <w:rsid w:val="00AC5B90"/>
    <w:rsid w:val="00AD1121"/>
    <w:rsid w:val="00AD2546"/>
    <w:rsid w:val="00AD36AF"/>
    <w:rsid w:val="00AD7280"/>
    <w:rsid w:val="00AE02FE"/>
    <w:rsid w:val="00AE060C"/>
    <w:rsid w:val="00AE53AB"/>
    <w:rsid w:val="00AF1015"/>
    <w:rsid w:val="00AF1387"/>
    <w:rsid w:val="00AF36E3"/>
    <w:rsid w:val="00AF7E7A"/>
    <w:rsid w:val="00B003D3"/>
    <w:rsid w:val="00B0268E"/>
    <w:rsid w:val="00B053DB"/>
    <w:rsid w:val="00B10A0E"/>
    <w:rsid w:val="00B10DD2"/>
    <w:rsid w:val="00B11D06"/>
    <w:rsid w:val="00B141E7"/>
    <w:rsid w:val="00B14379"/>
    <w:rsid w:val="00B15F63"/>
    <w:rsid w:val="00B16731"/>
    <w:rsid w:val="00B201C7"/>
    <w:rsid w:val="00B25F75"/>
    <w:rsid w:val="00B31F67"/>
    <w:rsid w:val="00B32660"/>
    <w:rsid w:val="00B33F97"/>
    <w:rsid w:val="00B35EC2"/>
    <w:rsid w:val="00B40BF3"/>
    <w:rsid w:val="00B4171B"/>
    <w:rsid w:val="00B43F04"/>
    <w:rsid w:val="00B57101"/>
    <w:rsid w:val="00B600C0"/>
    <w:rsid w:val="00B66D92"/>
    <w:rsid w:val="00B710FF"/>
    <w:rsid w:val="00B73633"/>
    <w:rsid w:val="00B74B17"/>
    <w:rsid w:val="00B76289"/>
    <w:rsid w:val="00B81131"/>
    <w:rsid w:val="00B852D2"/>
    <w:rsid w:val="00B87BB6"/>
    <w:rsid w:val="00B90172"/>
    <w:rsid w:val="00B913A2"/>
    <w:rsid w:val="00B91B3F"/>
    <w:rsid w:val="00B96342"/>
    <w:rsid w:val="00BA31AB"/>
    <w:rsid w:val="00BB191C"/>
    <w:rsid w:val="00BB232F"/>
    <w:rsid w:val="00BB2C3C"/>
    <w:rsid w:val="00BB3AE0"/>
    <w:rsid w:val="00BB7F10"/>
    <w:rsid w:val="00BC14C8"/>
    <w:rsid w:val="00BC252D"/>
    <w:rsid w:val="00BC3C80"/>
    <w:rsid w:val="00BC7D94"/>
    <w:rsid w:val="00BD08CE"/>
    <w:rsid w:val="00BD1983"/>
    <w:rsid w:val="00BD1FE7"/>
    <w:rsid w:val="00BD5C12"/>
    <w:rsid w:val="00BD77FE"/>
    <w:rsid w:val="00BD788F"/>
    <w:rsid w:val="00BE0133"/>
    <w:rsid w:val="00BE175A"/>
    <w:rsid w:val="00BE2A5A"/>
    <w:rsid w:val="00BE2CAA"/>
    <w:rsid w:val="00BE3DAF"/>
    <w:rsid w:val="00BE45A1"/>
    <w:rsid w:val="00BE4FA8"/>
    <w:rsid w:val="00BF2941"/>
    <w:rsid w:val="00C027EA"/>
    <w:rsid w:val="00C0361D"/>
    <w:rsid w:val="00C03EB9"/>
    <w:rsid w:val="00C10AD8"/>
    <w:rsid w:val="00C13786"/>
    <w:rsid w:val="00C155D3"/>
    <w:rsid w:val="00C173DB"/>
    <w:rsid w:val="00C201F0"/>
    <w:rsid w:val="00C2336E"/>
    <w:rsid w:val="00C35EDD"/>
    <w:rsid w:val="00C361F3"/>
    <w:rsid w:val="00C43140"/>
    <w:rsid w:val="00C4491A"/>
    <w:rsid w:val="00C5191E"/>
    <w:rsid w:val="00C53FFB"/>
    <w:rsid w:val="00C64C05"/>
    <w:rsid w:val="00C672BB"/>
    <w:rsid w:val="00C677E1"/>
    <w:rsid w:val="00C70048"/>
    <w:rsid w:val="00C703E8"/>
    <w:rsid w:val="00C7228E"/>
    <w:rsid w:val="00C74409"/>
    <w:rsid w:val="00C74794"/>
    <w:rsid w:val="00C74FE1"/>
    <w:rsid w:val="00C81127"/>
    <w:rsid w:val="00C85C87"/>
    <w:rsid w:val="00C9030D"/>
    <w:rsid w:val="00C92409"/>
    <w:rsid w:val="00C92C48"/>
    <w:rsid w:val="00C963ED"/>
    <w:rsid w:val="00CA0B9A"/>
    <w:rsid w:val="00CA1A98"/>
    <w:rsid w:val="00CA5200"/>
    <w:rsid w:val="00CB00F4"/>
    <w:rsid w:val="00CB4F01"/>
    <w:rsid w:val="00CB5094"/>
    <w:rsid w:val="00CB58D0"/>
    <w:rsid w:val="00CC44B0"/>
    <w:rsid w:val="00CC73F6"/>
    <w:rsid w:val="00CD1ED6"/>
    <w:rsid w:val="00CE1874"/>
    <w:rsid w:val="00CE2805"/>
    <w:rsid w:val="00CE2D49"/>
    <w:rsid w:val="00CE3A74"/>
    <w:rsid w:val="00CE7387"/>
    <w:rsid w:val="00CF015C"/>
    <w:rsid w:val="00CF451F"/>
    <w:rsid w:val="00CF695F"/>
    <w:rsid w:val="00CF759C"/>
    <w:rsid w:val="00D004FC"/>
    <w:rsid w:val="00D01D1B"/>
    <w:rsid w:val="00D02A35"/>
    <w:rsid w:val="00D04A83"/>
    <w:rsid w:val="00D04F9B"/>
    <w:rsid w:val="00D07A8F"/>
    <w:rsid w:val="00D121EF"/>
    <w:rsid w:val="00D12D4A"/>
    <w:rsid w:val="00D1392F"/>
    <w:rsid w:val="00D151C8"/>
    <w:rsid w:val="00D16C28"/>
    <w:rsid w:val="00D24E3A"/>
    <w:rsid w:val="00D25645"/>
    <w:rsid w:val="00D30BF0"/>
    <w:rsid w:val="00D3632B"/>
    <w:rsid w:val="00D42B1F"/>
    <w:rsid w:val="00D44EDC"/>
    <w:rsid w:val="00D44F2B"/>
    <w:rsid w:val="00D467A0"/>
    <w:rsid w:val="00D47BA3"/>
    <w:rsid w:val="00D5062B"/>
    <w:rsid w:val="00D56D04"/>
    <w:rsid w:val="00D61EA4"/>
    <w:rsid w:val="00D65081"/>
    <w:rsid w:val="00D738EF"/>
    <w:rsid w:val="00D7733C"/>
    <w:rsid w:val="00D776BF"/>
    <w:rsid w:val="00D822B9"/>
    <w:rsid w:val="00D83EBE"/>
    <w:rsid w:val="00D86BC7"/>
    <w:rsid w:val="00D878F7"/>
    <w:rsid w:val="00D909A7"/>
    <w:rsid w:val="00D95C8C"/>
    <w:rsid w:val="00DA0FFF"/>
    <w:rsid w:val="00DA126D"/>
    <w:rsid w:val="00DA1B28"/>
    <w:rsid w:val="00DA5E58"/>
    <w:rsid w:val="00DA5F42"/>
    <w:rsid w:val="00DA762B"/>
    <w:rsid w:val="00DB49DF"/>
    <w:rsid w:val="00DC3671"/>
    <w:rsid w:val="00DC52E8"/>
    <w:rsid w:val="00DD149D"/>
    <w:rsid w:val="00DD1E0B"/>
    <w:rsid w:val="00DD3A96"/>
    <w:rsid w:val="00DD492A"/>
    <w:rsid w:val="00DD6CCF"/>
    <w:rsid w:val="00DD79C1"/>
    <w:rsid w:val="00DE03B8"/>
    <w:rsid w:val="00DE46A1"/>
    <w:rsid w:val="00DF190B"/>
    <w:rsid w:val="00DF4ECB"/>
    <w:rsid w:val="00DF6C40"/>
    <w:rsid w:val="00DF7398"/>
    <w:rsid w:val="00E02E53"/>
    <w:rsid w:val="00E060B5"/>
    <w:rsid w:val="00E062C0"/>
    <w:rsid w:val="00E0752C"/>
    <w:rsid w:val="00E14D00"/>
    <w:rsid w:val="00E1765B"/>
    <w:rsid w:val="00E17A60"/>
    <w:rsid w:val="00E2097D"/>
    <w:rsid w:val="00E21E37"/>
    <w:rsid w:val="00E237E0"/>
    <w:rsid w:val="00E2466A"/>
    <w:rsid w:val="00E25C88"/>
    <w:rsid w:val="00E3357D"/>
    <w:rsid w:val="00E35168"/>
    <w:rsid w:val="00E37462"/>
    <w:rsid w:val="00E52344"/>
    <w:rsid w:val="00E563A1"/>
    <w:rsid w:val="00E574AD"/>
    <w:rsid w:val="00E609AE"/>
    <w:rsid w:val="00E62D77"/>
    <w:rsid w:val="00E709CB"/>
    <w:rsid w:val="00E75087"/>
    <w:rsid w:val="00E75524"/>
    <w:rsid w:val="00E758BB"/>
    <w:rsid w:val="00E80B00"/>
    <w:rsid w:val="00E8209B"/>
    <w:rsid w:val="00E857D0"/>
    <w:rsid w:val="00E85D29"/>
    <w:rsid w:val="00E927D4"/>
    <w:rsid w:val="00E944E7"/>
    <w:rsid w:val="00E94820"/>
    <w:rsid w:val="00E94FC6"/>
    <w:rsid w:val="00E952B6"/>
    <w:rsid w:val="00EA1E7A"/>
    <w:rsid w:val="00EA2F54"/>
    <w:rsid w:val="00EA3984"/>
    <w:rsid w:val="00EA6944"/>
    <w:rsid w:val="00EB2142"/>
    <w:rsid w:val="00EB4696"/>
    <w:rsid w:val="00EC2998"/>
    <w:rsid w:val="00ED0343"/>
    <w:rsid w:val="00ED0CB1"/>
    <w:rsid w:val="00ED3176"/>
    <w:rsid w:val="00ED34CF"/>
    <w:rsid w:val="00ED4781"/>
    <w:rsid w:val="00ED50B1"/>
    <w:rsid w:val="00ED5CBA"/>
    <w:rsid w:val="00ED642B"/>
    <w:rsid w:val="00EE1565"/>
    <w:rsid w:val="00EE1D46"/>
    <w:rsid w:val="00EE48C4"/>
    <w:rsid w:val="00EF1C65"/>
    <w:rsid w:val="00EF3D91"/>
    <w:rsid w:val="00F06DEC"/>
    <w:rsid w:val="00F115A2"/>
    <w:rsid w:val="00F14BCD"/>
    <w:rsid w:val="00F169D2"/>
    <w:rsid w:val="00F20668"/>
    <w:rsid w:val="00F21980"/>
    <w:rsid w:val="00F22032"/>
    <w:rsid w:val="00F235FA"/>
    <w:rsid w:val="00F23F67"/>
    <w:rsid w:val="00F24443"/>
    <w:rsid w:val="00F24D5A"/>
    <w:rsid w:val="00F32334"/>
    <w:rsid w:val="00F33B75"/>
    <w:rsid w:val="00F363AF"/>
    <w:rsid w:val="00F37B6D"/>
    <w:rsid w:val="00F42C96"/>
    <w:rsid w:val="00F44666"/>
    <w:rsid w:val="00F44E66"/>
    <w:rsid w:val="00F47D5C"/>
    <w:rsid w:val="00F52AB3"/>
    <w:rsid w:val="00F52B8C"/>
    <w:rsid w:val="00F540DD"/>
    <w:rsid w:val="00F57055"/>
    <w:rsid w:val="00F63D2F"/>
    <w:rsid w:val="00F6675B"/>
    <w:rsid w:val="00F67098"/>
    <w:rsid w:val="00F72939"/>
    <w:rsid w:val="00F8095A"/>
    <w:rsid w:val="00FA564B"/>
    <w:rsid w:val="00FA7C27"/>
    <w:rsid w:val="00FB263A"/>
    <w:rsid w:val="00FB3572"/>
    <w:rsid w:val="00FB3644"/>
    <w:rsid w:val="00FB4D12"/>
    <w:rsid w:val="00FB5206"/>
    <w:rsid w:val="00FB5BEE"/>
    <w:rsid w:val="00FC2A61"/>
    <w:rsid w:val="00FC471B"/>
    <w:rsid w:val="00FD06C9"/>
    <w:rsid w:val="00FD32DD"/>
    <w:rsid w:val="00FD39D4"/>
    <w:rsid w:val="00FD552E"/>
    <w:rsid w:val="00FE7196"/>
    <w:rsid w:val="00FF2AA5"/>
    <w:rsid w:val="00FF682D"/>
    <w:rsid w:val="00FF71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90A4"/>
  <w15:docId w15:val="{DD2389EA-7C96-4228-8E36-A3CE4CA3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02A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B3D24"/>
    <w:pPr>
      <w:keepNext/>
      <w:numPr>
        <w:numId w:val="3"/>
      </w:numPr>
      <w:suppressAutoHyphens/>
      <w:ind w:left="-78" w:right="-74"/>
      <w:jc w:val="center"/>
      <w:outlineLvl w:val="0"/>
    </w:pPr>
    <w:rPr>
      <w:sz w:val="28"/>
      <w:lang w:eastAsia="ar-SA"/>
    </w:rPr>
  </w:style>
  <w:style w:type="paragraph" w:styleId="Virsraksts2">
    <w:name w:val="heading 2"/>
    <w:basedOn w:val="Parasts"/>
    <w:next w:val="Parasts"/>
    <w:link w:val="Virsraksts2Rakstz"/>
    <w:uiPriority w:val="9"/>
    <w:unhideWhenUsed/>
    <w:qFormat/>
    <w:rsid w:val="00BE3D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link w:val="Virsraksts3Rakstz"/>
    <w:uiPriority w:val="9"/>
    <w:qFormat/>
    <w:rsid w:val="00023750"/>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aistīto dokumentu saraksts,Syle 1,List Paragraph1,Numurets"/>
    <w:basedOn w:val="Parasts"/>
    <w:link w:val="SarakstarindkopaRakstz"/>
    <w:uiPriority w:val="34"/>
    <w:qFormat/>
    <w:rsid w:val="00E02E53"/>
    <w:pPr>
      <w:ind w:left="720"/>
      <w:contextualSpacing/>
    </w:pPr>
  </w:style>
  <w:style w:type="character" w:customStyle="1" w:styleId="Virsraksts3Rakstz">
    <w:name w:val="Virsraksts 3 Rakstz."/>
    <w:basedOn w:val="Noklusjumarindkopasfonts"/>
    <w:link w:val="Virsraksts3"/>
    <w:uiPriority w:val="9"/>
    <w:rsid w:val="00023750"/>
    <w:rPr>
      <w:rFonts w:ascii="Times New Roman" w:eastAsia="Times New Roman" w:hAnsi="Times New Roman" w:cs="Times New Roman"/>
      <w:b/>
      <w:bCs/>
      <w:sz w:val="27"/>
      <w:szCs w:val="27"/>
      <w:lang w:eastAsia="lv-LV"/>
    </w:rPr>
  </w:style>
  <w:style w:type="paragraph" w:customStyle="1" w:styleId="liknoteik">
    <w:name w:val="lik_noteik"/>
    <w:basedOn w:val="Parasts"/>
    <w:rsid w:val="00023750"/>
    <w:pPr>
      <w:spacing w:before="100" w:beforeAutospacing="1" w:after="100" w:afterAutospacing="1"/>
    </w:pPr>
  </w:style>
  <w:style w:type="paragraph" w:customStyle="1" w:styleId="likdat">
    <w:name w:val="lik_dat"/>
    <w:basedOn w:val="Parasts"/>
    <w:rsid w:val="00023750"/>
    <w:pPr>
      <w:spacing w:before="100" w:beforeAutospacing="1" w:after="100" w:afterAutospacing="1"/>
    </w:pPr>
  </w:style>
  <w:style w:type="paragraph" w:styleId="Paraststmeklis">
    <w:name w:val="Normal (Web)"/>
    <w:basedOn w:val="Parasts"/>
    <w:uiPriority w:val="99"/>
    <w:unhideWhenUsed/>
    <w:rsid w:val="00023750"/>
    <w:pPr>
      <w:spacing w:before="100" w:beforeAutospacing="1" w:after="100" w:afterAutospacing="1"/>
    </w:pPr>
  </w:style>
  <w:style w:type="paragraph" w:styleId="Vresteksts">
    <w:name w:val="footnote text"/>
    <w:basedOn w:val="Parasts"/>
    <w:link w:val="VrestekstsRakstz"/>
    <w:uiPriority w:val="99"/>
    <w:unhideWhenUsed/>
    <w:rsid w:val="000A470B"/>
    <w:rPr>
      <w:sz w:val="20"/>
      <w:szCs w:val="20"/>
    </w:rPr>
  </w:style>
  <w:style w:type="character" w:customStyle="1" w:styleId="VrestekstsRakstz">
    <w:name w:val="Vēres teksts Rakstz."/>
    <w:basedOn w:val="Noklusjumarindkopasfonts"/>
    <w:link w:val="Vresteksts"/>
    <w:uiPriority w:val="99"/>
    <w:rsid w:val="000A470B"/>
    <w:rPr>
      <w:sz w:val="20"/>
      <w:szCs w:val="20"/>
    </w:rPr>
  </w:style>
  <w:style w:type="character" w:styleId="Vresatsauce">
    <w:name w:val="footnote reference"/>
    <w:aliases w:val="Footnote Reference Number,Footnote symbol"/>
    <w:basedOn w:val="Noklusjumarindkopasfonts"/>
    <w:uiPriority w:val="99"/>
    <w:unhideWhenUsed/>
    <w:rsid w:val="000A470B"/>
    <w:rPr>
      <w:vertAlign w:val="superscript"/>
    </w:rPr>
  </w:style>
  <w:style w:type="character" w:customStyle="1" w:styleId="Virsraksts1Rakstz">
    <w:name w:val="Virsraksts 1 Rakstz."/>
    <w:basedOn w:val="Noklusjumarindkopasfonts"/>
    <w:link w:val="Virsraksts1"/>
    <w:rsid w:val="007B3D24"/>
    <w:rPr>
      <w:rFonts w:ascii="Times New Roman" w:eastAsia="Times New Roman" w:hAnsi="Times New Roman" w:cs="Times New Roman"/>
      <w:sz w:val="28"/>
      <w:szCs w:val="24"/>
      <w:lang w:eastAsia="ar-SA"/>
    </w:rPr>
  </w:style>
  <w:style w:type="character" w:customStyle="1" w:styleId="SarakstarindkopaRakstz">
    <w:name w:val="Saraksta rindkopa Rakstz."/>
    <w:aliases w:val="2 Rakstz.,H&amp;P List Paragraph Rakstz.,Saistīto dokumentu saraksts Rakstz.,Syle 1 Rakstz.,List Paragraph1 Rakstz.,Numurets Rakstz."/>
    <w:link w:val="Sarakstarindkopa"/>
    <w:uiPriority w:val="34"/>
    <w:locked/>
    <w:rsid w:val="007B3D24"/>
  </w:style>
  <w:style w:type="paragraph" w:styleId="Galvene">
    <w:name w:val="header"/>
    <w:basedOn w:val="Parasts"/>
    <w:link w:val="GalveneRakstz"/>
    <w:uiPriority w:val="99"/>
    <w:unhideWhenUsed/>
    <w:rsid w:val="003353F9"/>
    <w:pPr>
      <w:tabs>
        <w:tab w:val="center" w:pos="4153"/>
        <w:tab w:val="right" w:pos="8306"/>
      </w:tabs>
    </w:pPr>
  </w:style>
  <w:style w:type="character" w:customStyle="1" w:styleId="GalveneRakstz">
    <w:name w:val="Galvene Rakstz."/>
    <w:basedOn w:val="Noklusjumarindkopasfonts"/>
    <w:link w:val="Galvene"/>
    <w:uiPriority w:val="99"/>
    <w:rsid w:val="003353F9"/>
  </w:style>
  <w:style w:type="paragraph" w:styleId="Kjene">
    <w:name w:val="footer"/>
    <w:basedOn w:val="Parasts"/>
    <w:link w:val="KjeneRakstz"/>
    <w:uiPriority w:val="99"/>
    <w:unhideWhenUsed/>
    <w:rsid w:val="003353F9"/>
    <w:pPr>
      <w:tabs>
        <w:tab w:val="center" w:pos="4153"/>
        <w:tab w:val="right" w:pos="8306"/>
      </w:tabs>
    </w:pPr>
  </w:style>
  <w:style w:type="character" w:customStyle="1" w:styleId="KjeneRakstz">
    <w:name w:val="Kājene Rakstz."/>
    <w:basedOn w:val="Noklusjumarindkopasfonts"/>
    <w:link w:val="Kjene"/>
    <w:uiPriority w:val="99"/>
    <w:rsid w:val="003353F9"/>
  </w:style>
  <w:style w:type="paragraph" w:styleId="Balonteksts">
    <w:name w:val="Balloon Text"/>
    <w:basedOn w:val="Parasts"/>
    <w:link w:val="BalontekstsRakstz"/>
    <w:uiPriority w:val="99"/>
    <w:semiHidden/>
    <w:unhideWhenUsed/>
    <w:rsid w:val="00F52AB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2AB3"/>
    <w:rPr>
      <w:rFonts w:ascii="Tahoma" w:hAnsi="Tahoma" w:cs="Tahoma"/>
      <w:sz w:val="16"/>
      <w:szCs w:val="16"/>
    </w:rPr>
  </w:style>
  <w:style w:type="character" w:styleId="Hipersaite">
    <w:name w:val="Hyperlink"/>
    <w:basedOn w:val="Noklusjumarindkopasfonts"/>
    <w:uiPriority w:val="99"/>
    <w:unhideWhenUsed/>
    <w:rsid w:val="00955A1C"/>
    <w:rPr>
      <w:color w:val="0000FF"/>
      <w:u w:val="single"/>
    </w:rPr>
  </w:style>
  <w:style w:type="table" w:customStyle="1" w:styleId="TableGrid2">
    <w:name w:val="Table Grid2"/>
    <w:basedOn w:val="Parastatabula"/>
    <w:next w:val="Reatabula"/>
    <w:rsid w:val="003F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F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uiPriority w:val="99"/>
    <w:rsid w:val="00723D93"/>
    <w:pPr>
      <w:spacing w:before="100" w:beforeAutospacing="1" w:after="100" w:afterAutospacing="1"/>
    </w:pPr>
  </w:style>
  <w:style w:type="paragraph" w:customStyle="1" w:styleId="Default">
    <w:name w:val="Default"/>
    <w:rsid w:val="00181D19"/>
    <w:pPr>
      <w:autoSpaceDE w:val="0"/>
      <w:autoSpaceDN w:val="0"/>
      <w:adjustRightInd w:val="0"/>
      <w:spacing w:after="0" w:line="240" w:lineRule="auto"/>
    </w:pPr>
    <w:rPr>
      <w:rFonts w:ascii="Tahoma" w:hAnsi="Tahoma" w:cs="Tahoma"/>
      <w:color w:val="000000"/>
      <w:sz w:val="24"/>
      <w:szCs w:val="24"/>
    </w:rPr>
  </w:style>
  <w:style w:type="paragraph" w:styleId="Saturardtjavirsraksts">
    <w:name w:val="TOC Heading"/>
    <w:basedOn w:val="Virsraksts1"/>
    <w:next w:val="Parasts"/>
    <w:uiPriority w:val="39"/>
    <w:unhideWhenUsed/>
    <w:qFormat/>
    <w:rsid w:val="00BE0133"/>
    <w:pPr>
      <w:keepLines/>
      <w:pageBreakBefore/>
      <w:numPr>
        <w:numId w:val="0"/>
      </w:numPr>
      <w:suppressAutoHyphens w:val="0"/>
      <w:spacing w:before="120" w:after="40"/>
      <w:ind w:left="72" w:right="72"/>
      <w:jc w:val="left"/>
      <w:outlineLvl w:val="9"/>
    </w:pPr>
    <w:rPr>
      <w:rFonts w:asciiTheme="majorHAnsi" w:eastAsiaTheme="majorEastAsia" w:hAnsiTheme="majorHAnsi" w:cstheme="majorBidi"/>
      <w:caps/>
      <w:color w:val="244061" w:themeColor="accent1" w:themeShade="80"/>
      <w:kern w:val="22"/>
      <w:szCs w:val="28"/>
      <w:lang w:val="en-US" w:eastAsia="ja-JP"/>
      <w14:ligatures w14:val="standard"/>
    </w:rPr>
  </w:style>
  <w:style w:type="paragraph" w:styleId="Saturs2">
    <w:name w:val="toc 2"/>
    <w:basedOn w:val="Parasts"/>
    <w:next w:val="Parasts"/>
    <w:autoRedefine/>
    <w:uiPriority w:val="39"/>
    <w:unhideWhenUsed/>
    <w:rsid w:val="00BE0133"/>
    <w:pPr>
      <w:spacing w:after="100" w:line="259" w:lineRule="auto"/>
      <w:ind w:left="220"/>
    </w:pPr>
    <w:rPr>
      <w:rFonts w:eastAsiaTheme="minorEastAsia"/>
      <w:lang w:val="en-US"/>
    </w:rPr>
  </w:style>
  <w:style w:type="paragraph" w:styleId="Saturs3">
    <w:name w:val="toc 3"/>
    <w:basedOn w:val="Parasts"/>
    <w:next w:val="Parasts"/>
    <w:autoRedefine/>
    <w:uiPriority w:val="39"/>
    <w:unhideWhenUsed/>
    <w:rsid w:val="00BE0133"/>
    <w:pPr>
      <w:spacing w:after="100" w:line="259" w:lineRule="auto"/>
      <w:ind w:left="440"/>
    </w:pPr>
    <w:rPr>
      <w:rFonts w:eastAsiaTheme="minorEastAsia"/>
      <w:lang w:val="en-US"/>
    </w:rPr>
  </w:style>
  <w:style w:type="character" w:customStyle="1" w:styleId="Virsraksts2Rakstz">
    <w:name w:val="Virsraksts 2 Rakstz."/>
    <w:basedOn w:val="Noklusjumarindkopasfonts"/>
    <w:link w:val="Virsraksts2"/>
    <w:uiPriority w:val="9"/>
    <w:rsid w:val="00BE3DAF"/>
    <w:rPr>
      <w:rFonts w:asciiTheme="majorHAnsi" w:eastAsiaTheme="majorEastAsia" w:hAnsiTheme="majorHAnsi" w:cstheme="majorBidi"/>
      <w:color w:val="365F91" w:themeColor="accent1" w:themeShade="BF"/>
      <w:sz w:val="26"/>
      <w:szCs w:val="26"/>
    </w:rPr>
  </w:style>
  <w:style w:type="paragraph" w:styleId="Saturs1">
    <w:name w:val="toc 1"/>
    <w:basedOn w:val="Parasts"/>
    <w:next w:val="Parasts"/>
    <w:autoRedefine/>
    <w:uiPriority w:val="39"/>
    <w:unhideWhenUsed/>
    <w:rsid w:val="003023CB"/>
    <w:pPr>
      <w:spacing w:after="100"/>
    </w:pPr>
  </w:style>
  <w:style w:type="character" w:customStyle="1" w:styleId="Text1Char">
    <w:name w:val="Text 1 Char"/>
    <w:link w:val="Text1"/>
    <w:locked/>
    <w:rsid w:val="00CC73F6"/>
    <w:rPr>
      <w:b/>
    </w:rPr>
  </w:style>
  <w:style w:type="paragraph" w:customStyle="1" w:styleId="Text1">
    <w:name w:val="Text 1"/>
    <w:basedOn w:val="Parasts"/>
    <w:link w:val="Text1Char"/>
    <w:qFormat/>
    <w:rsid w:val="00CC73F6"/>
    <w:pPr>
      <w:spacing w:before="100" w:beforeAutospacing="1" w:after="100" w:afterAutospacing="1"/>
      <w:jc w:val="both"/>
    </w:pPr>
    <w:rPr>
      <w:b/>
    </w:rPr>
  </w:style>
  <w:style w:type="character" w:styleId="Komentraatsauce">
    <w:name w:val="annotation reference"/>
    <w:basedOn w:val="Noklusjumarindkopasfonts"/>
    <w:uiPriority w:val="99"/>
    <w:semiHidden/>
    <w:unhideWhenUsed/>
    <w:rsid w:val="002367AC"/>
    <w:rPr>
      <w:sz w:val="16"/>
      <w:szCs w:val="16"/>
    </w:rPr>
  </w:style>
  <w:style w:type="paragraph" w:styleId="Komentrateksts">
    <w:name w:val="annotation text"/>
    <w:basedOn w:val="Parasts"/>
    <w:link w:val="KomentratekstsRakstz"/>
    <w:uiPriority w:val="99"/>
    <w:semiHidden/>
    <w:unhideWhenUsed/>
    <w:rsid w:val="002367AC"/>
    <w:rPr>
      <w:sz w:val="20"/>
      <w:szCs w:val="20"/>
    </w:rPr>
  </w:style>
  <w:style w:type="character" w:customStyle="1" w:styleId="KomentratekstsRakstz">
    <w:name w:val="Komentāra teksts Rakstz."/>
    <w:basedOn w:val="Noklusjumarindkopasfonts"/>
    <w:link w:val="Komentrateksts"/>
    <w:uiPriority w:val="99"/>
    <w:semiHidden/>
    <w:rsid w:val="002367AC"/>
    <w:rPr>
      <w:sz w:val="20"/>
      <w:szCs w:val="20"/>
    </w:rPr>
  </w:style>
  <w:style w:type="paragraph" w:styleId="Komentratma">
    <w:name w:val="annotation subject"/>
    <w:basedOn w:val="Komentrateksts"/>
    <w:next w:val="Komentrateksts"/>
    <w:link w:val="KomentratmaRakstz"/>
    <w:uiPriority w:val="99"/>
    <w:semiHidden/>
    <w:unhideWhenUsed/>
    <w:rsid w:val="002367AC"/>
    <w:rPr>
      <w:b/>
      <w:bCs/>
    </w:rPr>
  </w:style>
  <w:style w:type="character" w:customStyle="1" w:styleId="KomentratmaRakstz">
    <w:name w:val="Komentāra tēma Rakstz."/>
    <w:basedOn w:val="KomentratekstsRakstz"/>
    <w:link w:val="Komentratma"/>
    <w:uiPriority w:val="99"/>
    <w:semiHidden/>
    <w:rsid w:val="002367AC"/>
    <w:rPr>
      <w:b/>
      <w:bCs/>
      <w:sz w:val="20"/>
      <w:szCs w:val="20"/>
    </w:rPr>
  </w:style>
  <w:style w:type="character" w:customStyle="1" w:styleId="fontstyle01">
    <w:name w:val="fontstyle01"/>
    <w:basedOn w:val="Noklusjumarindkopasfonts"/>
    <w:rsid w:val="00B913A2"/>
    <w:rPr>
      <w:rFonts w:ascii="Times New Roman" w:hAnsi="Times New Roman" w:cs="Times New Roman" w:hint="default"/>
      <w:b w:val="0"/>
      <w:bCs w:val="0"/>
      <w:i w:val="0"/>
      <w:iCs w:val="0"/>
      <w:color w:val="000000"/>
      <w:sz w:val="24"/>
      <w:szCs w:val="24"/>
    </w:rPr>
  </w:style>
  <w:style w:type="paragraph" w:customStyle="1" w:styleId="tv213">
    <w:name w:val="tv213"/>
    <w:basedOn w:val="Parasts"/>
    <w:rsid w:val="00D44EDC"/>
    <w:pPr>
      <w:spacing w:before="100" w:beforeAutospacing="1" w:after="100" w:afterAutospacing="1"/>
    </w:pPr>
  </w:style>
  <w:style w:type="paragraph" w:customStyle="1" w:styleId="Standard">
    <w:name w:val="Standard"/>
    <w:rsid w:val="00635FB5"/>
    <w:pPr>
      <w:suppressAutoHyphens/>
      <w:autoSpaceDN w:val="0"/>
      <w:spacing w:after="160" w:line="254" w:lineRule="auto"/>
      <w:textAlignment w:val="baseline"/>
    </w:pPr>
    <w:rPr>
      <w:rFonts w:ascii="Calibri" w:eastAsia="SimSun" w:hAnsi="Calibri" w:cs="F"/>
      <w:kern w:val="3"/>
    </w:rPr>
  </w:style>
  <w:style w:type="character" w:styleId="Izteiksmgs">
    <w:name w:val="Strong"/>
    <w:basedOn w:val="Noklusjumarindkopasfonts"/>
    <w:uiPriority w:val="22"/>
    <w:qFormat/>
    <w:rsid w:val="00122926"/>
    <w:rPr>
      <w:b/>
      <w:bCs/>
    </w:rPr>
  </w:style>
  <w:style w:type="character" w:styleId="Izclums">
    <w:name w:val="Emphasis"/>
    <w:basedOn w:val="Noklusjumarindkopasfonts"/>
    <w:uiPriority w:val="20"/>
    <w:qFormat/>
    <w:rsid w:val="002D26DB"/>
    <w:rPr>
      <w:i/>
      <w:iCs/>
    </w:rPr>
  </w:style>
  <w:style w:type="character" w:customStyle="1" w:styleId="word">
    <w:name w:val="word"/>
    <w:basedOn w:val="Noklusjumarindkopasfonts"/>
    <w:rsid w:val="003004E3"/>
  </w:style>
  <w:style w:type="paragraph" w:customStyle="1" w:styleId="labojumupamats">
    <w:name w:val="labojumu_pamats"/>
    <w:basedOn w:val="Parasts"/>
    <w:rsid w:val="00AD2546"/>
    <w:pPr>
      <w:spacing w:before="100" w:beforeAutospacing="1" w:after="100" w:afterAutospacing="1"/>
    </w:pPr>
  </w:style>
  <w:style w:type="paragraph" w:customStyle="1" w:styleId="mt-translation">
    <w:name w:val="mt-translation"/>
    <w:basedOn w:val="Parasts"/>
    <w:rsid w:val="00D44F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7507">
      <w:bodyDiv w:val="1"/>
      <w:marLeft w:val="0"/>
      <w:marRight w:val="0"/>
      <w:marTop w:val="0"/>
      <w:marBottom w:val="0"/>
      <w:divBdr>
        <w:top w:val="none" w:sz="0" w:space="0" w:color="auto"/>
        <w:left w:val="none" w:sz="0" w:space="0" w:color="auto"/>
        <w:bottom w:val="none" w:sz="0" w:space="0" w:color="auto"/>
        <w:right w:val="none" w:sz="0" w:space="0" w:color="auto"/>
      </w:divBdr>
    </w:div>
    <w:div w:id="251860142">
      <w:bodyDiv w:val="1"/>
      <w:marLeft w:val="0"/>
      <w:marRight w:val="0"/>
      <w:marTop w:val="0"/>
      <w:marBottom w:val="0"/>
      <w:divBdr>
        <w:top w:val="none" w:sz="0" w:space="0" w:color="auto"/>
        <w:left w:val="none" w:sz="0" w:space="0" w:color="auto"/>
        <w:bottom w:val="none" w:sz="0" w:space="0" w:color="auto"/>
        <w:right w:val="none" w:sz="0" w:space="0" w:color="auto"/>
      </w:divBdr>
    </w:div>
    <w:div w:id="295262574">
      <w:bodyDiv w:val="1"/>
      <w:marLeft w:val="0"/>
      <w:marRight w:val="0"/>
      <w:marTop w:val="0"/>
      <w:marBottom w:val="0"/>
      <w:divBdr>
        <w:top w:val="none" w:sz="0" w:space="0" w:color="auto"/>
        <w:left w:val="none" w:sz="0" w:space="0" w:color="auto"/>
        <w:bottom w:val="none" w:sz="0" w:space="0" w:color="auto"/>
        <w:right w:val="none" w:sz="0" w:space="0" w:color="auto"/>
      </w:divBdr>
    </w:div>
    <w:div w:id="523979372">
      <w:bodyDiv w:val="1"/>
      <w:marLeft w:val="0"/>
      <w:marRight w:val="0"/>
      <w:marTop w:val="0"/>
      <w:marBottom w:val="0"/>
      <w:divBdr>
        <w:top w:val="none" w:sz="0" w:space="0" w:color="auto"/>
        <w:left w:val="none" w:sz="0" w:space="0" w:color="auto"/>
        <w:bottom w:val="none" w:sz="0" w:space="0" w:color="auto"/>
        <w:right w:val="none" w:sz="0" w:space="0" w:color="auto"/>
      </w:divBdr>
    </w:div>
    <w:div w:id="633490505">
      <w:bodyDiv w:val="1"/>
      <w:marLeft w:val="0"/>
      <w:marRight w:val="0"/>
      <w:marTop w:val="0"/>
      <w:marBottom w:val="0"/>
      <w:divBdr>
        <w:top w:val="none" w:sz="0" w:space="0" w:color="auto"/>
        <w:left w:val="none" w:sz="0" w:space="0" w:color="auto"/>
        <w:bottom w:val="none" w:sz="0" w:space="0" w:color="auto"/>
        <w:right w:val="none" w:sz="0" w:space="0" w:color="auto"/>
      </w:divBdr>
      <w:divsChild>
        <w:div w:id="166753252">
          <w:marLeft w:val="0"/>
          <w:marRight w:val="0"/>
          <w:marTop w:val="0"/>
          <w:marBottom w:val="0"/>
          <w:divBdr>
            <w:top w:val="none" w:sz="0" w:space="0" w:color="auto"/>
            <w:left w:val="none" w:sz="0" w:space="0" w:color="auto"/>
            <w:bottom w:val="none" w:sz="0" w:space="0" w:color="auto"/>
            <w:right w:val="none" w:sz="0" w:space="0" w:color="auto"/>
          </w:divBdr>
          <w:divsChild>
            <w:div w:id="1997492450">
              <w:marLeft w:val="0"/>
              <w:marRight w:val="0"/>
              <w:marTop w:val="0"/>
              <w:marBottom w:val="0"/>
              <w:divBdr>
                <w:top w:val="none" w:sz="0" w:space="0" w:color="auto"/>
                <w:left w:val="none" w:sz="0" w:space="0" w:color="auto"/>
                <w:bottom w:val="none" w:sz="0" w:space="0" w:color="auto"/>
                <w:right w:val="none" w:sz="0" w:space="0" w:color="auto"/>
              </w:divBdr>
              <w:divsChild>
                <w:div w:id="78328678">
                  <w:marLeft w:val="0"/>
                  <w:marRight w:val="0"/>
                  <w:marTop w:val="0"/>
                  <w:marBottom w:val="0"/>
                  <w:divBdr>
                    <w:top w:val="none" w:sz="0" w:space="0" w:color="auto"/>
                    <w:left w:val="none" w:sz="0" w:space="0" w:color="auto"/>
                    <w:bottom w:val="none" w:sz="0" w:space="0" w:color="auto"/>
                    <w:right w:val="none" w:sz="0" w:space="0" w:color="auto"/>
                  </w:divBdr>
                  <w:divsChild>
                    <w:div w:id="568466741">
                      <w:marLeft w:val="0"/>
                      <w:marRight w:val="0"/>
                      <w:marTop w:val="0"/>
                      <w:marBottom w:val="0"/>
                      <w:divBdr>
                        <w:top w:val="none" w:sz="0" w:space="0" w:color="auto"/>
                        <w:left w:val="none" w:sz="0" w:space="0" w:color="auto"/>
                        <w:bottom w:val="none" w:sz="0" w:space="0" w:color="auto"/>
                        <w:right w:val="none" w:sz="0" w:space="0" w:color="auto"/>
                      </w:divBdr>
                      <w:divsChild>
                        <w:div w:id="1946571103">
                          <w:marLeft w:val="0"/>
                          <w:marRight w:val="0"/>
                          <w:marTop w:val="0"/>
                          <w:marBottom w:val="0"/>
                          <w:divBdr>
                            <w:top w:val="none" w:sz="0" w:space="0" w:color="auto"/>
                            <w:left w:val="none" w:sz="0" w:space="0" w:color="auto"/>
                            <w:bottom w:val="none" w:sz="0" w:space="0" w:color="auto"/>
                            <w:right w:val="none" w:sz="0" w:space="0" w:color="auto"/>
                          </w:divBdr>
                          <w:divsChild>
                            <w:div w:id="1409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86549">
      <w:bodyDiv w:val="1"/>
      <w:marLeft w:val="0"/>
      <w:marRight w:val="0"/>
      <w:marTop w:val="0"/>
      <w:marBottom w:val="0"/>
      <w:divBdr>
        <w:top w:val="none" w:sz="0" w:space="0" w:color="auto"/>
        <w:left w:val="none" w:sz="0" w:space="0" w:color="auto"/>
        <w:bottom w:val="none" w:sz="0" w:space="0" w:color="auto"/>
        <w:right w:val="none" w:sz="0" w:space="0" w:color="auto"/>
      </w:divBdr>
    </w:div>
    <w:div w:id="735473913">
      <w:bodyDiv w:val="1"/>
      <w:marLeft w:val="0"/>
      <w:marRight w:val="0"/>
      <w:marTop w:val="0"/>
      <w:marBottom w:val="0"/>
      <w:divBdr>
        <w:top w:val="none" w:sz="0" w:space="0" w:color="auto"/>
        <w:left w:val="none" w:sz="0" w:space="0" w:color="auto"/>
        <w:bottom w:val="none" w:sz="0" w:space="0" w:color="auto"/>
        <w:right w:val="none" w:sz="0" w:space="0" w:color="auto"/>
      </w:divBdr>
    </w:div>
    <w:div w:id="806430153">
      <w:bodyDiv w:val="1"/>
      <w:marLeft w:val="0"/>
      <w:marRight w:val="0"/>
      <w:marTop w:val="0"/>
      <w:marBottom w:val="0"/>
      <w:divBdr>
        <w:top w:val="none" w:sz="0" w:space="0" w:color="auto"/>
        <w:left w:val="none" w:sz="0" w:space="0" w:color="auto"/>
        <w:bottom w:val="none" w:sz="0" w:space="0" w:color="auto"/>
        <w:right w:val="none" w:sz="0" w:space="0" w:color="auto"/>
      </w:divBdr>
    </w:div>
    <w:div w:id="815999562">
      <w:bodyDiv w:val="1"/>
      <w:marLeft w:val="0"/>
      <w:marRight w:val="0"/>
      <w:marTop w:val="0"/>
      <w:marBottom w:val="0"/>
      <w:divBdr>
        <w:top w:val="none" w:sz="0" w:space="0" w:color="auto"/>
        <w:left w:val="none" w:sz="0" w:space="0" w:color="auto"/>
        <w:bottom w:val="none" w:sz="0" w:space="0" w:color="auto"/>
        <w:right w:val="none" w:sz="0" w:space="0" w:color="auto"/>
      </w:divBdr>
    </w:div>
    <w:div w:id="882908154">
      <w:bodyDiv w:val="1"/>
      <w:marLeft w:val="0"/>
      <w:marRight w:val="0"/>
      <w:marTop w:val="0"/>
      <w:marBottom w:val="0"/>
      <w:divBdr>
        <w:top w:val="none" w:sz="0" w:space="0" w:color="auto"/>
        <w:left w:val="none" w:sz="0" w:space="0" w:color="auto"/>
        <w:bottom w:val="none" w:sz="0" w:space="0" w:color="auto"/>
        <w:right w:val="none" w:sz="0" w:space="0" w:color="auto"/>
      </w:divBdr>
    </w:div>
    <w:div w:id="887568324">
      <w:bodyDiv w:val="1"/>
      <w:marLeft w:val="0"/>
      <w:marRight w:val="0"/>
      <w:marTop w:val="0"/>
      <w:marBottom w:val="0"/>
      <w:divBdr>
        <w:top w:val="none" w:sz="0" w:space="0" w:color="auto"/>
        <w:left w:val="none" w:sz="0" w:space="0" w:color="auto"/>
        <w:bottom w:val="none" w:sz="0" w:space="0" w:color="auto"/>
        <w:right w:val="none" w:sz="0" w:space="0" w:color="auto"/>
      </w:divBdr>
    </w:div>
    <w:div w:id="998114136">
      <w:bodyDiv w:val="1"/>
      <w:marLeft w:val="0"/>
      <w:marRight w:val="0"/>
      <w:marTop w:val="0"/>
      <w:marBottom w:val="0"/>
      <w:divBdr>
        <w:top w:val="none" w:sz="0" w:space="0" w:color="auto"/>
        <w:left w:val="none" w:sz="0" w:space="0" w:color="auto"/>
        <w:bottom w:val="none" w:sz="0" w:space="0" w:color="auto"/>
        <w:right w:val="none" w:sz="0" w:space="0" w:color="auto"/>
      </w:divBdr>
    </w:div>
    <w:div w:id="1460219515">
      <w:bodyDiv w:val="1"/>
      <w:marLeft w:val="0"/>
      <w:marRight w:val="0"/>
      <w:marTop w:val="0"/>
      <w:marBottom w:val="0"/>
      <w:divBdr>
        <w:top w:val="none" w:sz="0" w:space="0" w:color="auto"/>
        <w:left w:val="none" w:sz="0" w:space="0" w:color="auto"/>
        <w:bottom w:val="none" w:sz="0" w:space="0" w:color="auto"/>
        <w:right w:val="none" w:sz="0" w:space="0" w:color="auto"/>
      </w:divBdr>
    </w:div>
    <w:div w:id="1506359366">
      <w:bodyDiv w:val="1"/>
      <w:marLeft w:val="0"/>
      <w:marRight w:val="0"/>
      <w:marTop w:val="0"/>
      <w:marBottom w:val="0"/>
      <w:divBdr>
        <w:top w:val="none" w:sz="0" w:space="0" w:color="auto"/>
        <w:left w:val="none" w:sz="0" w:space="0" w:color="auto"/>
        <w:bottom w:val="none" w:sz="0" w:space="0" w:color="auto"/>
        <w:right w:val="none" w:sz="0" w:space="0" w:color="auto"/>
      </w:divBdr>
    </w:div>
    <w:div w:id="1628006964">
      <w:bodyDiv w:val="1"/>
      <w:marLeft w:val="0"/>
      <w:marRight w:val="0"/>
      <w:marTop w:val="0"/>
      <w:marBottom w:val="0"/>
      <w:divBdr>
        <w:top w:val="none" w:sz="0" w:space="0" w:color="auto"/>
        <w:left w:val="none" w:sz="0" w:space="0" w:color="auto"/>
        <w:bottom w:val="none" w:sz="0" w:space="0" w:color="auto"/>
        <w:right w:val="none" w:sz="0" w:space="0" w:color="auto"/>
      </w:divBdr>
    </w:div>
    <w:div w:id="1754283190">
      <w:bodyDiv w:val="1"/>
      <w:marLeft w:val="0"/>
      <w:marRight w:val="0"/>
      <w:marTop w:val="0"/>
      <w:marBottom w:val="0"/>
      <w:divBdr>
        <w:top w:val="none" w:sz="0" w:space="0" w:color="auto"/>
        <w:left w:val="none" w:sz="0" w:space="0" w:color="auto"/>
        <w:bottom w:val="none" w:sz="0" w:space="0" w:color="auto"/>
        <w:right w:val="none" w:sz="0" w:space="0" w:color="auto"/>
      </w:divBdr>
    </w:div>
    <w:div w:id="1780946458">
      <w:bodyDiv w:val="1"/>
      <w:marLeft w:val="0"/>
      <w:marRight w:val="0"/>
      <w:marTop w:val="0"/>
      <w:marBottom w:val="0"/>
      <w:divBdr>
        <w:top w:val="none" w:sz="0" w:space="0" w:color="auto"/>
        <w:left w:val="none" w:sz="0" w:space="0" w:color="auto"/>
        <w:bottom w:val="none" w:sz="0" w:space="0" w:color="auto"/>
        <w:right w:val="none" w:sz="0" w:space="0" w:color="auto"/>
      </w:divBdr>
      <w:divsChild>
        <w:div w:id="1646160032">
          <w:marLeft w:val="0"/>
          <w:marRight w:val="0"/>
          <w:marTop w:val="0"/>
          <w:marBottom w:val="0"/>
          <w:divBdr>
            <w:top w:val="none" w:sz="0" w:space="0" w:color="auto"/>
            <w:left w:val="none" w:sz="0" w:space="0" w:color="auto"/>
            <w:bottom w:val="none" w:sz="0" w:space="0" w:color="auto"/>
            <w:right w:val="none" w:sz="0" w:space="0" w:color="auto"/>
          </w:divBdr>
          <w:divsChild>
            <w:div w:id="1226139387">
              <w:marLeft w:val="0"/>
              <w:marRight w:val="0"/>
              <w:marTop w:val="0"/>
              <w:marBottom w:val="0"/>
              <w:divBdr>
                <w:top w:val="none" w:sz="0" w:space="0" w:color="auto"/>
                <w:left w:val="none" w:sz="0" w:space="0" w:color="auto"/>
                <w:bottom w:val="none" w:sz="0" w:space="0" w:color="auto"/>
                <w:right w:val="none" w:sz="0" w:space="0" w:color="auto"/>
              </w:divBdr>
              <w:divsChild>
                <w:div w:id="508642627">
                  <w:marLeft w:val="0"/>
                  <w:marRight w:val="0"/>
                  <w:marTop w:val="0"/>
                  <w:marBottom w:val="0"/>
                  <w:divBdr>
                    <w:top w:val="none" w:sz="0" w:space="0" w:color="auto"/>
                    <w:left w:val="none" w:sz="0" w:space="0" w:color="auto"/>
                    <w:bottom w:val="none" w:sz="0" w:space="0" w:color="auto"/>
                    <w:right w:val="none" w:sz="0" w:space="0" w:color="auto"/>
                  </w:divBdr>
                  <w:divsChild>
                    <w:div w:id="889657466">
                      <w:marLeft w:val="0"/>
                      <w:marRight w:val="0"/>
                      <w:marTop w:val="0"/>
                      <w:marBottom w:val="0"/>
                      <w:divBdr>
                        <w:top w:val="none" w:sz="0" w:space="0" w:color="auto"/>
                        <w:left w:val="none" w:sz="0" w:space="0" w:color="auto"/>
                        <w:bottom w:val="none" w:sz="0" w:space="0" w:color="auto"/>
                        <w:right w:val="none" w:sz="0" w:space="0" w:color="auto"/>
                      </w:divBdr>
                      <w:divsChild>
                        <w:div w:id="1250507428">
                          <w:marLeft w:val="0"/>
                          <w:marRight w:val="0"/>
                          <w:marTop w:val="0"/>
                          <w:marBottom w:val="0"/>
                          <w:divBdr>
                            <w:top w:val="none" w:sz="0" w:space="0" w:color="auto"/>
                            <w:left w:val="none" w:sz="0" w:space="0" w:color="auto"/>
                            <w:bottom w:val="none" w:sz="0" w:space="0" w:color="auto"/>
                            <w:right w:val="none" w:sz="0" w:space="0" w:color="auto"/>
                          </w:divBdr>
                          <w:divsChild>
                            <w:div w:id="8239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80002">
      <w:bodyDiv w:val="1"/>
      <w:marLeft w:val="0"/>
      <w:marRight w:val="0"/>
      <w:marTop w:val="0"/>
      <w:marBottom w:val="0"/>
      <w:divBdr>
        <w:top w:val="none" w:sz="0" w:space="0" w:color="auto"/>
        <w:left w:val="none" w:sz="0" w:space="0" w:color="auto"/>
        <w:bottom w:val="none" w:sz="0" w:space="0" w:color="auto"/>
        <w:right w:val="none" w:sz="0" w:space="0" w:color="auto"/>
      </w:divBdr>
    </w:div>
    <w:div w:id="1856184510">
      <w:bodyDiv w:val="1"/>
      <w:marLeft w:val="0"/>
      <w:marRight w:val="0"/>
      <w:marTop w:val="0"/>
      <w:marBottom w:val="0"/>
      <w:divBdr>
        <w:top w:val="none" w:sz="0" w:space="0" w:color="auto"/>
        <w:left w:val="none" w:sz="0" w:space="0" w:color="auto"/>
        <w:bottom w:val="none" w:sz="0" w:space="0" w:color="auto"/>
        <w:right w:val="none" w:sz="0" w:space="0" w:color="auto"/>
      </w:divBdr>
    </w:div>
    <w:div w:id="1874920987">
      <w:bodyDiv w:val="1"/>
      <w:marLeft w:val="0"/>
      <w:marRight w:val="0"/>
      <w:marTop w:val="0"/>
      <w:marBottom w:val="0"/>
      <w:divBdr>
        <w:top w:val="none" w:sz="0" w:space="0" w:color="auto"/>
        <w:left w:val="none" w:sz="0" w:space="0" w:color="auto"/>
        <w:bottom w:val="none" w:sz="0" w:space="0" w:color="auto"/>
        <w:right w:val="none" w:sz="0" w:space="0" w:color="auto"/>
      </w:divBdr>
    </w:div>
    <w:div w:id="1957330533">
      <w:bodyDiv w:val="1"/>
      <w:marLeft w:val="0"/>
      <w:marRight w:val="0"/>
      <w:marTop w:val="0"/>
      <w:marBottom w:val="0"/>
      <w:divBdr>
        <w:top w:val="none" w:sz="0" w:space="0" w:color="auto"/>
        <w:left w:val="none" w:sz="0" w:space="0" w:color="auto"/>
        <w:bottom w:val="none" w:sz="0" w:space="0" w:color="auto"/>
        <w:right w:val="none" w:sz="0" w:space="0" w:color="auto"/>
      </w:divBdr>
      <w:divsChild>
        <w:div w:id="1617373233">
          <w:marLeft w:val="0"/>
          <w:marRight w:val="0"/>
          <w:marTop w:val="0"/>
          <w:marBottom w:val="0"/>
          <w:divBdr>
            <w:top w:val="none" w:sz="0" w:space="0" w:color="auto"/>
            <w:left w:val="none" w:sz="0" w:space="0" w:color="auto"/>
            <w:bottom w:val="none" w:sz="0" w:space="0" w:color="auto"/>
            <w:right w:val="none" w:sz="0" w:space="0" w:color="auto"/>
          </w:divBdr>
          <w:divsChild>
            <w:div w:id="12539505">
              <w:marLeft w:val="0"/>
              <w:marRight w:val="0"/>
              <w:marTop w:val="0"/>
              <w:marBottom w:val="0"/>
              <w:divBdr>
                <w:top w:val="none" w:sz="0" w:space="0" w:color="auto"/>
                <w:left w:val="none" w:sz="0" w:space="0" w:color="auto"/>
                <w:bottom w:val="none" w:sz="0" w:space="0" w:color="auto"/>
                <w:right w:val="none" w:sz="0" w:space="0" w:color="auto"/>
              </w:divBdr>
              <w:divsChild>
                <w:div w:id="1344627709">
                  <w:marLeft w:val="0"/>
                  <w:marRight w:val="0"/>
                  <w:marTop w:val="0"/>
                  <w:marBottom w:val="0"/>
                  <w:divBdr>
                    <w:top w:val="none" w:sz="0" w:space="0" w:color="auto"/>
                    <w:left w:val="none" w:sz="0" w:space="0" w:color="auto"/>
                    <w:bottom w:val="none" w:sz="0" w:space="0" w:color="auto"/>
                    <w:right w:val="none" w:sz="0" w:space="0" w:color="auto"/>
                  </w:divBdr>
                  <w:divsChild>
                    <w:div w:id="361326254">
                      <w:marLeft w:val="0"/>
                      <w:marRight w:val="0"/>
                      <w:marTop w:val="0"/>
                      <w:marBottom w:val="0"/>
                      <w:divBdr>
                        <w:top w:val="none" w:sz="0" w:space="0" w:color="auto"/>
                        <w:left w:val="none" w:sz="0" w:space="0" w:color="auto"/>
                        <w:bottom w:val="none" w:sz="0" w:space="0" w:color="auto"/>
                        <w:right w:val="none" w:sz="0" w:space="0" w:color="auto"/>
                      </w:divBdr>
                      <w:divsChild>
                        <w:div w:id="1971016378">
                          <w:marLeft w:val="0"/>
                          <w:marRight w:val="0"/>
                          <w:marTop w:val="0"/>
                          <w:marBottom w:val="0"/>
                          <w:divBdr>
                            <w:top w:val="none" w:sz="0" w:space="0" w:color="auto"/>
                            <w:left w:val="none" w:sz="0" w:space="0" w:color="auto"/>
                            <w:bottom w:val="none" w:sz="0" w:space="0" w:color="auto"/>
                            <w:right w:val="none" w:sz="0" w:space="0" w:color="auto"/>
                          </w:divBdr>
                          <w:divsChild>
                            <w:div w:id="18373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469466">
      <w:bodyDiv w:val="1"/>
      <w:marLeft w:val="0"/>
      <w:marRight w:val="0"/>
      <w:marTop w:val="0"/>
      <w:marBottom w:val="0"/>
      <w:divBdr>
        <w:top w:val="none" w:sz="0" w:space="0" w:color="auto"/>
        <w:left w:val="none" w:sz="0" w:space="0" w:color="auto"/>
        <w:bottom w:val="none" w:sz="0" w:space="0" w:color="auto"/>
        <w:right w:val="none" w:sz="0" w:space="0" w:color="auto"/>
      </w:divBdr>
    </w:div>
    <w:div w:id="2084914125">
      <w:bodyDiv w:val="1"/>
      <w:marLeft w:val="0"/>
      <w:marRight w:val="0"/>
      <w:marTop w:val="0"/>
      <w:marBottom w:val="0"/>
      <w:divBdr>
        <w:top w:val="none" w:sz="0" w:space="0" w:color="auto"/>
        <w:left w:val="none" w:sz="0" w:space="0" w:color="auto"/>
        <w:bottom w:val="none" w:sz="0" w:space="0" w:color="auto"/>
        <w:right w:val="none" w:sz="0" w:space="0" w:color="auto"/>
      </w:divBdr>
      <w:divsChild>
        <w:div w:id="1470899993">
          <w:marLeft w:val="0"/>
          <w:marRight w:val="0"/>
          <w:marTop w:val="0"/>
          <w:marBottom w:val="0"/>
          <w:divBdr>
            <w:top w:val="none" w:sz="0" w:space="0" w:color="auto"/>
            <w:left w:val="none" w:sz="0" w:space="0" w:color="auto"/>
            <w:bottom w:val="none" w:sz="0" w:space="0" w:color="auto"/>
            <w:right w:val="none" w:sz="0" w:space="0" w:color="auto"/>
          </w:divBdr>
          <w:divsChild>
            <w:div w:id="544607272">
              <w:marLeft w:val="0"/>
              <w:marRight w:val="0"/>
              <w:marTop w:val="0"/>
              <w:marBottom w:val="0"/>
              <w:divBdr>
                <w:top w:val="none" w:sz="0" w:space="0" w:color="auto"/>
                <w:left w:val="none" w:sz="0" w:space="0" w:color="auto"/>
                <w:bottom w:val="none" w:sz="0" w:space="0" w:color="auto"/>
                <w:right w:val="none" w:sz="0" w:space="0" w:color="auto"/>
              </w:divBdr>
              <w:divsChild>
                <w:div w:id="3819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is.dreimanis@ic.ie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gurs.ludbarzs@ie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ita.sudare@vug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4174-par-konceptualo-zinojumu-par-valsts-politiku-ugunsdrosibas-j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A7D3-6A42-4A21-8CAB-BA72D380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2266</TotalTime>
  <Pages>11</Pages>
  <Words>3085</Words>
  <Characters>23946</Characters>
  <Application>Microsoft Office Word</Application>
  <DocSecurity>0</DocSecurity>
  <Lines>520</Lines>
  <Paragraphs>163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dc:creator>
  <cp:lastModifiedBy>Gunita Sudāre</cp:lastModifiedBy>
  <cp:revision>703</cp:revision>
  <dcterms:created xsi:type="dcterms:W3CDTF">2019-03-21T16:05:00Z</dcterms:created>
  <dcterms:modified xsi:type="dcterms:W3CDTF">2020-05-26T06:48:00Z</dcterms:modified>
</cp:coreProperties>
</file>